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E406C2" w14:textId="4EB776A9" w:rsidR="00253781" w:rsidRDefault="00253781" w:rsidP="00253781">
      <w:pPr>
        <w:spacing w:before="120"/>
        <w:jc w:val="center"/>
        <w:rPr>
          <w:rFonts w:cs="Arial"/>
          <w:b/>
          <w:sz w:val="36"/>
          <w:szCs w:val="36"/>
        </w:rPr>
      </w:pPr>
      <w:r w:rsidRPr="0089435B">
        <w:rPr>
          <w:rFonts w:cs="Arial"/>
          <w:b/>
          <w:sz w:val="36"/>
          <w:szCs w:val="36"/>
        </w:rPr>
        <w:t xml:space="preserve">ÚZEMNÍ PLÁN ÚHONICE  </w:t>
      </w:r>
    </w:p>
    <w:p w14:paraId="21E3F7C7" w14:textId="77777777" w:rsidR="00253781" w:rsidRPr="0089435B" w:rsidRDefault="00253781" w:rsidP="00253781">
      <w:pPr>
        <w:spacing w:before="120"/>
        <w:jc w:val="center"/>
        <w:rPr>
          <w:rFonts w:cs="Arial"/>
          <w:b/>
          <w:sz w:val="36"/>
          <w:szCs w:val="36"/>
        </w:rPr>
      </w:pPr>
    </w:p>
    <w:p w14:paraId="41A542B8" w14:textId="77777777" w:rsidR="00253781" w:rsidRPr="00D914F1" w:rsidRDefault="00253781" w:rsidP="00253781">
      <w:pPr>
        <w:jc w:val="both"/>
        <w:rPr>
          <w:rFonts w:ascii="Arial Narrow" w:hAnsi="Arial Narrow" w:cs="Arial"/>
          <w:sz w:val="22"/>
          <w:szCs w:val="22"/>
        </w:rPr>
      </w:pPr>
    </w:p>
    <w:tbl>
      <w:tblPr>
        <w:tblpPr w:leftFromText="142" w:rightFromText="142" w:vertAnchor="text" w:horzAnchor="margin" w:tblpXSpec="center" w:tblpY="1"/>
        <w:tblW w:w="9423" w:type="dxa"/>
        <w:tblLook w:val="01E0" w:firstRow="1" w:lastRow="1" w:firstColumn="1" w:lastColumn="1" w:noHBand="0" w:noVBand="0"/>
      </w:tblPr>
      <w:tblGrid>
        <w:gridCol w:w="4648"/>
        <w:gridCol w:w="4775"/>
      </w:tblGrid>
      <w:tr w:rsidR="00253781" w:rsidRPr="0089435B" w14:paraId="408799B5" w14:textId="77777777" w:rsidTr="00961E96">
        <w:trPr>
          <w:trHeight w:val="397"/>
        </w:trPr>
        <w:tc>
          <w:tcPr>
            <w:tcW w:w="9423" w:type="dxa"/>
            <w:gridSpan w:val="2"/>
            <w:tcBorders>
              <w:top w:val="single" w:sz="4" w:space="0" w:color="auto"/>
              <w:left w:val="single" w:sz="4" w:space="0" w:color="auto"/>
              <w:bottom w:val="single" w:sz="4" w:space="0" w:color="auto"/>
              <w:right w:val="single" w:sz="4" w:space="0" w:color="auto"/>
            </w:tcBorders>
            <w:vAlign w:val="center"/>
          </w:tcPr>
          <w:p w14:paraId="7BFD53DF" w14:textId="77777777" w:rsidR="00253781" w:rsidRPr="0089435B" w:rsidRDefault="00253781" w:rsidP="00961E96">
            <w:pPr>
              <w:jc w:val="both"/>
              <w:rPr>
                <w:rFonts w:cs="Arial"/>
                <w:b/>
                <w:bCs w:val="0"/>
              </w:rPr>
            </w:pPr>
            <w:r w:rsidRPr="0089435B">
              <w:rPr>
                <w:rFonts w:cs="Arial"/>
                <w:b/>
              </w:rPr>
              <w:t>Záznam o účinnosti</w:t>
            </w:r>
          </w:p>
        </w:tc>
      </w:tr>
      <w:tr w:rsidR="00253781" w:rsidRPr="0089435B" w14:paraId="5278CCD7" w14:textId="77777777" w:rsidTr="00961E96">
        <w:trPr>
          <w:trHeight w:val="397"/>
        </w:trPr>
        <w:tc>
          <w:tcPr>
            <w:tcW w:w="4648" w:type="dxa"/>
            <w:tcBorders>
              <w:top w:val="single" w:sz="4" w:space="0" w:color="auto"/>
              <w:left w:val="single" w:sz="4" w:space="0" w:color="auto"/>
              <w:bottom w:val="single" w:sz="4" w:space="0" w:color="auto"/>
              <w:right w:val="single" w:sz="4" w:space="0" w:color="auto"/>
            </w:tcBorders>
            <w:vAlign w:val="center"/>
          </w:tcPr>
          <w:p w14:paraId="2D208CCC" w14:textId="77777777" w:rsidR="00253781" w:rsidRPr="0089435B" w:rsidRDefault="00253781" w:rsidP="00961E96">
            <w:pPr>
              <w:rPr>
                <w:rFonts w:cs="Arial"/>
              </w:rPr>
            </w:pPr>
            <w:r w:rsidRPr="0089435B">
              <w:rPr>
                <w:rFonts w:cs="Arial"/>
              </w:rPr>
              <w:t>Označení správního orgánu, který územní plán vydal</w:t>
            </w:r>
          </w:p>
        </w:tc>
        <w:tc>
          <w:tcPr>
            <w:tcW w:w="4775" w:type="dxa"/>
            <w:tcBorders>
              <w:top w:val="single" w:sz="4" w:space="0" w:color="auto"/>
              <w:left w:val="single" w:sz="4" w:space="0" w:color="auto"/>
              <w:bottom w:val="single" w:sz="4" w:space="0" w:color="auto"/>
              <w:right w:val="single" w:sz="4" w:space="0" w:color="auto"/>
            </w:tcBorders>
            <w:vAlign w:val="center"/>
          </w:tcPr>
          <w:p w14:paraId="54C631FE" w14:textId="77777777" w:rsidR="00253781" w:rsidRPr="0089435B" w:rsidRDefault="00253781" w:rsidP="00961E96">
            <w:pPr>
              <w:rPr>
                <w:rFonts w:cs="Arial"/>
              </w:rPr>
            </w:pPr>
            <w:r w:rsidRPr="0089435B">
              <w:rPr>
                <w:rFonts w:cs="Arial"/>
              </w:rPr>
              <w:t>Zastupitelstvo obce Úhonice</w:t>
            </w:r>
          </w:p>
        </w:tc>
      </w:tr>
      <w:tr w:rsidR="00253781" w:rsidRPr="0089435B" w14:paraId="46F1520B" w14:textId="77777777" w:rsidTr="00961E96">
        <w:trPr>
          <w:trHeight w:val="397"/>
        </w:trPr>
        <w:tc>
          <w:tcPr>
            <w:tcW w:w="4648" w:type="dxa"/>
            <w:tcBorders>
              <w:top w:val="single" w:sz="4" w:space="0" w:color="auto"/>
              <w:left w:val="single" w:sz="4" w:space="0" w:color="auto"/>
              <w:bottom w:val="single" w:sz="4" w:space="0" w:color="auto"/>
              <w:right w:val="single" w:sz="4" w:space="0" w:color="auto"/>
            </w:tcBorders>
            <w:vAlign w:val="center"/>
          </w:tcPr>
          <w:p w14:paraId="7F573FB3" w14:textId="77777777" w:rsidR="00253781" w:rsidRPr="0089435B" w:rsidRDefault="00253781" w:rsidP="00961E96">
            <w:pPr>
              <w:rPr>
                <w:rFonts w:cs="Arial"/>
              </w:rPr>
            </w:pPr>
            <w:r>
              <w:rPr>
                <w:rFonts w:cs="Arial"/>
              </w:rPr>
              <w:t>Datum vydání</w:t>
            </w:r>
          </w:p>
        </w:tc>
        <w:tc>
          <w:tcPr>
            <w:tcW w:w="4775" w:type="dxa"/>
            <w:tcBorders>
              <w:top w:val="single" w:sz="4" w:space="0" w:color="auto"/>
              <w:left w:val="single" w:sz="4" w:space="0" w:color="auto"/>
              <w:bottom w:val="single" w:sz="4" w:space="0" w:color="auto"/>
              <w:right w:val="single" w:sz="4" w:space="0" w:color="auto"/>
            </w:tcBorders>
            <w:vAlign w:val="center"/>
          </w:tcPr>
          <w:p w14:paraId="5133AFEF" w14:textId="2AD0F89E" w:rsidR="00253781" w:rsidRPr="0089435B" w:rsidRDefault="000B4FE1" w:rsidP="00961E96">
            <w:pPr>
              <w:rPr>
                <w:rFonts w:cs="Arial"/>
              </w:rPr>
            </w:pPr>
            <w:r>
              <w:rPr>
                <w:rFonts w:cs="Arial"/>
              </w:rPr>
              <w:t>15.12.2025</w:t>
            </w:r>
          </w:p>
        </w:tc>
      </w:tr>
      <w:tr w:rsidR="00253781" w:rsidRPr="0089435B" w14:paraId="7D437712" w14:textId="77777777" w:rsidTr="00961E96">
        <w:trPr>
          <w:trHeight w:val="397"/>
        </w:trPr>
        <w:tc>
          <w:tcPr>
            <w:tcW w:w="4648" w:type="dxa"/>
            <w:tcBorders>
              <w:top w:val="single" w:sz="4" w:space="0" w:color="auto"/>
              <w:left w:val="single" w:sz="4" w:space="0" w:color="auto"/>
              <w:bottom w:val="single" w:sz="4" w:space="0" w:color="auto"/>
              <w:right w:val="single" w:sz="4" w:space="0" w:color="auto"/>
            </w:tcBorders>
            <w:vAlign w:val="center"/>
          </w:tcPr>
          <w:p w14:paraId="32E55141" w14:textId="77777777" w:rsidR="00253781" w:rsidRPr="0089435B" w:rsidRDefault="00253781" w:rsidP="00961E96">
            <w:pPr>
              <w:rPr>
                <w:rFonts w:cs="Arial"/>
              </w:rPr>
            </w:pPr>
            <w:r w:rsidRPr="0089435B">
              <w:rPr>
                <w:rFonts w:cs="Arial"/>
              </w:rPr>
              <w:t>Datum nabytí účinnosti</w:t>
            </w:r>
          </w:p>
        </w:tc>
        <w:tc>
          <w:tcPr>
            <w:tcW w:w="4775" w:type="dxa"/>
            <w:tcBorders>
              <w:top w:val="single" w:sz="4" w:space="0" w:color="auto"/>
              <w:left w:val="single" w:sz="4" w:space="0" w:color="auto"/>
              <w:bottom w:val="single" w:sz="4" w:space="0" w:color="auto"/>
              <w:right w:val="single" w:sz="4" w:space="0" w:color="auto"/>
            </w:tcBorders>
            <w:vAlign w:val="center"/>
          </w:tcPr>
          <w:p w14:paraId="226AFB9D" w14:textId="6AB2C407" w:rsidR="00253781" w:rsidRPr="0089435B" w:rsidRDefault="000B4FE1" w:rsidP="00961E96">
            <w:pPr>
              <w:rPr>
                <w:rFonts w:cs="Arial"/>
              </w:rPr>
            </w:pPr>
            <w:r>
              <w:rPr>
                <w:rFonts w:cs="Arial"/>
              </w:rPr>
              <w:t>31.12.2025</w:t>
            </w:r>
          </w:p>
        </w:tc>
      </w:tr>
      <w:tr w:rsidR="00253781" w:rsidRPr="0089435B" w14:paraId="62DD37BA" w14:textId="77777777" w:rsidTr="00961E96">
        <w:trPr>
          <w:trHeight w:val="350"/>
        </w:trPr>
        <w:tc>
          <w:tcPr>
            <w:tcW w:w="4648" w:type="dxa"/>
            <w:tcBorders>
              <w:top w:val="single" w:sz="4" w:space="0" w:color="auto"/>
              <w:left w:val="single" w:sz="4" w:space="0" w:color="auto"/>
              <w:bottom w:val="single" w:sz="4" w:space="0" w:color="auto"/>
              <w:right w:val="single" w:sz="4" w:space="0" w:color="auto"/>
            </w:tcBorders>
            <w:vAlign w:val="center"/>
          </w:tcPr>
          <w:p w14:paraId="203BE0DB" w14:textId="77777777" w:rsidR="00253781" w:rsidRPr="0089435B" w:rsidRDefault="00253781" w:rsidP="00961E96">
            <w:pPr>
              <w:rPr>
                <w:rFonts w:cs="Arial"/>
              </w:rPr>
            </w:pPr>
            <w:r w:rsidRPr="0089435B">
              <w:rPr>
                <w:rFonts w:cs="Arial"/>
              </w:rPr>
              <w:t>Pořizovatel</w:t>
            </w:r>
          </w:p>
        </w:tc>
        <w:tc>
          <w:tcPr>
            <w:tcW w:w="4775" w:type="dxa"/>
            <w:tcBorders>
              <w:top w:val="single" w:sz="4" w:space="0" w:color="auto"/>
              <w:left w:val="single" w:sz="4" w:space="0" w:color="auto"/>
              <w:bottom w:val="single" w:sz="4" w:space="0" w:color="auto"/>
              <w:right w:val="single" w:sz="4" w:space="0" w:color="auto"/>
            </w:tcBorders>
            <w:vAlign w:val="center"/>
          </w:tcPr>
          <w:p w14:paraId="342DFA04" w14:textId="77777777" w:rsidR="00253781" w:rsidRPr="0089435B" w:rsidRDefault="00253781" w:rsidP="00961E96">
            <w:pPr>
              <w:rPr>
                <w:rFonts w:cs="Arial"/>
              </w:rPr>
            </w:pPr>
            <w:r w:rsidRPr="0089435B">
              <w:rPr>
                <w:rFonts w:cs="Arial"/>
              </w:rPr>
              <w:t>Městský úřad Černošice, odbor územního plánování, Karlštejnská 259, 252 28 Černošice</w:t>
            </w:r>
          </w:p>
        </w:tc>
      </w:tr>
      <w:tr w:rsidR="00253781" w:rsidRPr="0089435B" w14:paraId="6E7E795D" w14:textId="77777777" w:rsidTr="00961E96">
        <w:trPr>
          <w:trHeight w:val="397"/>
        </w:trPr>
        <w:tc>
          <w:tcPr>
            <w:tcW w:w="4648" w:type="dxa"/>
            <w:tcBorders>
              <w:top w:val="single" w:sz="4" w:space="0" w:color="auto"/>
              <w:left w:val="single" w:sz="4" w:space="0" w:color="auto"/>
              <w:bottom w:val="single" w:sz="4" w:space="0" w:color="auto"/>
              <w:right w:val="single" w:sz="4" w:space="0" w:color="auto"/>
            </w:tcBorders>
            <w:vAlign w:val="center"/>
          </w:tcPr>
          <w:p w14:paraId="5BAFD753" w14:textId="77777777" w:rsidR="00253781" w:rsidRPr="0089435B" w:rsidRDefault="00253781" w:rsidP="00961E96">
            <w:pPr>
              <w:rPr>
                <w:rFonts w:cs="Arial"/>
              </w:rPr>
            </w:pPr>
            <w:r w:rsidRPr="0089435B">
              <w:rPr>
                <w:rFonts w:cs="Arial"/>
              </w:rPr>
              <w:t>Jméno a příjmení oprávněné úřední osoby pořizovatele</w:t>
            </w:r>
          </w:p>
        </w:tc>
        <w:tc>
          <w:tcPr>
            <w:tcW w:w="4775" w:type="dxa"/>
            <w:tcBorders>
              <w:top w:val="single" w:sz="4" w:space="0" w:color="auto"/>
              <w:left w:val="single" w:sz="4" w:space="0" w:color="auto"/>
              <w:bottom w:val="single" w:sz="4" w:space="0" w:color="auto"/>
              <w:right w:val="single" w:sz="4" w:space="0" w:color="auto"/>
            </w:tcBorders>
            <w:vAlign w:val="center"/>
          </w:tcPr>
          <w:p w14:paraId="03E4758E" w14:textId="77777777" w:rsidR="00253781" w:rsidRPr="0089435B" w:rsidRDefault="00253781" w:rsidP="00961E96">
            <w:pPr>
              <w:rPr>
                <w:rFonts w:cs="Arial"/>
              </w:rPr>
            </w:pPr>
            <w:r w:rsidRPr="0089435B">
              <w:rPr>
                <w:rFonts w:cs="Arial"/>
              </w:rPr>
              <w:t xml:space="preserve">Ing. arch. Klára </w:t>
            </w:r>
            <w:proofErr w:type="spellStart"/>
            <w:r w:rsidRPr="0089435B">
              <w:rPr>
                <w:rFonts w:cs="Arial"/>
              </w:rPr>
              <w:t>Zvěrevová</w:t>
            </w:r>
            <w:proofErr w:type="spellEnd"/>
          </w:p>
        </w:tc>
      </w:tr>
      <w:tr w:rsidR="00253781" w:rsidRPr="0089435B" w14:paraId="5A0CA05A" w14:textId="77777777" w:rsidTr="00961E96">
        <w:trPr>
          <w:trHeight w:val="355"/>
        </w:trPr>
        <w:tc>
          <w:tcPr>
            <w:tcW w:w="4648" w:type="dxa"/>
            <w:tcBorders>
              <w:top w:val="single" w:sz="4" w:space="0" w:color="auto"/>
              <w:left w:val="single" w:sz="4" w:space="0" w:color="auto"/>
              <w:bottom w:val="single" w:sz="4" w:space="0" w:color="auto"/>
              <w:right w:val="single" w:sz="4" w:space="0" w:color="auto"/>
            </w:tcBorders>
            <w:vAlign w:val="center"/>
          </w:tcPr>
          <w:p w14:paraId="0502C825" w14:textId="77777777" w:rsidR="00253781" w:rsidRPr="0089435B" w:rsidRDefault="00253781" w:rsidP="00961E96">
            <w:pPr>
              <w:rPr>
                <w:rFonts w:cs="Arial"/>
              </w:rPr>
            </w:pPr>
            <w:r w:rsidRPr="0089435B">
              <w:rPr>
                <w:rFonts w:cs="Arial"/>
              </w:rPr>
              <w:t>Funkce oprávněné úřední osoby pořizovatele</w:t>
            </w:r>
          </w:p>
        </w:tc>
        <w:tc>
          <w:tcPr>
            <w:tcW w:w="4775" w:type="dxa"/>
            <w:tcBorders>
              <w:top w:val="single" w:sz="4" w:space="0" w:color="auto"/>
              <w:left w:val="single" w:sz="4" w:space="0" w:color="auto"/>
              <w:bottom w:val="single" w:sz="4" w:space="0" w:color="auto"/>
              <w:right w:val="single" w:sz="4" w:space="0" w:color="auto"/>
            </w:tcBorders>
            <w:vAlign w:val="center"/>
          </w:tcPr>
          <w:p w14:paraId="56C4E185" w14:textId="77777777" w:rsidR="00253781" w:rsidRPr="0089435B" w:rsidRDefault="00253781" w:rsidP="00961E96">
            <w:pPr>
              <w:rPr>
                <w:rFonts w:cs="Arial"/>
              </w:rPr>
            </w:pPr>
            <w:r w:rsidRPr="0089435B">
              <w:rPr>
                <w:rFonts w:cs="Arial"/>
              </w:rPr>
              <w:t>vedoucí odboru územního plánování</w:t>
            </w:r>
          </w:p>
        </w:tc>
      </w:tr>
      <w:tr w:rsidR="00253781" w:rsidRPr="0089435B" w14:paraId="3EED7A13" w14:textId="77777777" w:rsidTr="00961E96">
        <w:trPr>
          <w:trHeight w:val="1439"/>
        </w:trPr>
        <w:tc>
          <w:tcPr>
            <w:tcW w:w="4648" w:type="dxa"/>
            <w:tcBorders>
              <w:top w:val="single" w:sz="4" w:space="0" w:color="auto"/>
              <w:left w:val="single" w:sz="4" w:space="0" w:color="auto"/>
              <w:bottom w:val="single" w:sz="4" w:space="0" w:color="auto"/>
              <w:right w:val="single" w:sz="4" w:space="0" w:color="auto"/>
            </w:tcBorders>
          </w:tcPr>
          <w:p w14:paraId="31709242" w14:textId="77777777" w:rsidR="00253781" w:rsidRPr="0089435B" w:rsidRDefault="00253781" w:rsidP="00961E96">
            <w:pPr>
              <w:rPr>
                <w:rFonts w:cs="Arial"/>
              </w:rPr>
            </w:pPr>
            <w:r w:rsidRPr="0089435B">
              <w:rPr>
                <w:rFonts w:cs="Arial"/>
              </w:rPr>
              <w:t>Podpis a otisk úředního razítka</w:t>
            </w:r>
          </w:p>
          <w:p w14:paraId="46A7C797" w14:textId="77777777" w:rsidR="00253781" w:rsidRPr="0089435B" w:rsidRDefault="00253781" w:rsidP="00961E96">
            <w:pPr>
              <w:rPr>
                <w:rFonts w:cs="Arial"/>
              </w:rPr>
            </w:pPr>
          </w:p>
          <w:p w14:paraId="2DA0CEFD" w14:textId="77777777" w:rsidR="00253781" w:rsidRPr="0089435B" w:rsidRDefault="00253781" w:rsidP="00961E96">
            <w:pPr>
              <w:rPr>
                <w:rFonts w:cs="Arial"/>
              </w:rPr>
            </w:pPr>
          </w:p>
        </w:tc>
        <w:tc>
          <w:tcPr>
            <w:tcW w:w="4775" w:type="dxa"/>
            <w:tcBorders>
              <w:top w:val="single" w:sz="4" w:space="0" w:color="auto"/>
              <w:left w:val="single" w:sz="4" w:space="0" w:color="auto"/>
              <w:bottom w:val="single" w:sz="4" w:space="0" w:color="auto"/>
              <w:right w:val="single" w:sz="4" w:space="0" w:color="auto"/>
            </w:tcBorders>
          </w:tcPr>
          <w:p w14:paraId="0D317F4E" w14:textId="77777777" w:rsidR="00253781" w:rsidRPr="0089435B" w:rsidRDefault="00253781" w:rsidP="00961E96">
            <w:pPr>
              <w:rPr>
                <w:rFonts w:cs="Arial"/>
              </w:rPr>
            </w:pPr>
          </w:p>
        </w:tc>
      </w:tr>
    </w:tbl>
    <w:p w14:paraId="37710138" w14:textId="77777777" w:rsidR="00253781" w:rsidRPr="00621982" w:rsidRDefault="00253781" w:rsidP="00253781">
      <w:pPr>
        <w:jc w:val="both"/>
        <w:rPr>
          <w:rFonts w:ascii="Arial Narrow" w:hAnsi="Arial Narrow" w:cs="Arial"/>
        </w:rPr>
      </w:pPr>
    </w:p>
    <w:p w14:paraId="0548A4C7" w14:textId="77777777" w:rsidR="00253781" w:rsidRPr="00621982" w:rsidRDefault="00253781" w:rsidP="00253781">
      <w:pPr>
        <w:jc w:val="both"/>
        <w:rPr>
          <w:rFonts w:ascii="Arial Narrow" w:hAnsi="Arial Narrow" w:cs="Arial"/>
        </w:rPr>
      </w:pPr>
    </w:p>
    <w:p w14:paraId="4EE61B31" w14:textId="77777777" w:rsidR="00253781" w:rsidRDefault="00253781" w:rsidP="00253781">
      <w:pPr>
        <w:rPr>
          <w:rFonts w:cs="Arial"/>
          <w:b/>
          <w:bCs w:val="0"/>
          <w:caps/>
        </w:rPr>
      </w:pPr>
    </w:p>
    <w:p w14:paraId="6CAE09C7" w14:textId="77777777" w:rsidR="00253781" w:rsidRDefault="00253781" w:rsidP="00253781">
      <w:pPr>
        <w:rPr>
          <w:rFonts w:cs="Arial"/>
          <w:b/>
          <w:bCs w:val="0"/>
          <w:caps/>
        </w:rPr>
      </w:pPr>
      <w:r>
        <w:rPr>
          <w:rFonts w:cs="Arial"/>
          <w:b/>
          <w:caps/>
        </w:rPr>
        <w:br w:type="page"/>
      </w:r>
    </w:p>
    <w:p w14:paraId="7C68F912" w14:textId="6C33CDEA" w:rsidR="00711EEE" w:rsidRDefault="00711EEE" w:rsidP="00176E9C">
      <w:pPr>
        <w:pStyle w:val="Obsah2"/>
        <w:jc w:val="center"/>
        <w:rPr>
          <w:rFonts w:cs="Arial"/>
          <w:b/>
          <w:caps/>
          <w:sz w:val="28"/>
          <w:szCs w:val="28"/>
        </w:rPr>
      </w:pPr>
      <w:r w:rsidRPr="00AB7C5C">
        <w:rPr>
          <w:rFonts w:cs="Arial"/>
          <w:b/>
          <w:caps/>
          <w:sz w:val="28"/>
          <w:szCs w:val="28"/>
        </w:rPr>
        <w:lastRenderedPageBreak/>
        <w:t>Odůvodnění</w:t>
      </w:r>
      <w:r w:rsidR="00176E9C" w:rsidRPr="00AB7C5C">
        <w:rPr>
          <w:rFonts w:cs="Arial"/>
          <w:b/>
          <w:caps/>
          <w:sz w:val="28"/>
          <w:szCs w:val="28"/>
        </w:rPr>
        <w:t xml:space="preserve"> </w:t>
      </w:r>
    </w:p>
    <w:p w14:paraId="2D9CF30B" w14:textId="77777777" w:rsidR="00253781" w:rsidRPr="00253781" w:rsidRDefault="00253781" w:rsidP="00253781"/>
    <w:p w14:paraId="622813F5" w14:textId="77777777" w:rsidR="00711EEE" w:rsidRPr="00AB7C5C" w:rsidRDefault="00711EEE" w:rsidP="00C7238A">
      <w:pPr>
        <w:pStyle w:val="Obsah2"/>
        <w:rPr>
          <w:rFonts w:cs="Arial"/>
          <w:b/>
        </w:rPr>
      </w:pPr>
    </w:p>
    <w:p w14:paraId="369297EA" w14:textId="77777777" w:rsidR="00E51674" w:rsidRPr="00AB7C5C" w:rsidRDefault="00E51674" w:rsidP="00C7238A">
      <w:pPr>
        <w:pStyle w:val="Obsah2"/>
        <w:rPr>
          <w:rFonts w:cs="Arial"/>
          <w:b/>
        </w:rPr>
      </w:pPr>
      <w:r w:rsidRPr="00AB7C5C">
        <w:rPr>
          <w:rFonts w:cs="Arial"/>
          <w:b/>
        </w:rPr>
        <w:t>Obsah odůvodnění:</w:t>
      </w:r>
    </w:p>
    <w:p w14:paraId="30DAB3CA" w14:textId="77777777" w:rsidR="00CC7269" w:rsidRPr="007F1808" w:rsidRDefault="00CC7269" w:rsidP="00C7238A">
      <w:pPr>
        <w:pStyle w:val="Obsah2"/>
        <w:rPr>
          <w:rFonts w:cs="Arial"/>
        </w:rPr>
      </w:pPr>
    </w:p>
    <w:p w14:paraId="513026AC" w14:textId="77777777" w:rsidR="00E51674" w:rsidRDefault="00805ADE" w:rsidP="00C7238A">
      <w:pPr>
        <w:pStyle w:val="Obsah2"/>
        <w:rPr>
          <w:rFonts w:cs="Arial"/>
          <w:b/>
        </w:rPr>
      </w:pPr>
      <w:r w:rsidRPr="007F1808">
        <w:rPr>
          <w:rFonts w:cs="Arial"/>
        </w:rPr>
        <w:tab/>
      </w:r>
      <w:r w:rsidR="00711EEE" w:rsidRPr="007F1808">
        <w:rPr>
          <w:rFonts w:cs="Arial"/>
          <w:b/>
        </w:rPr>
        <w:t xml:space="preserve">A  </w:t>
      </w:r>
      <w:r w:rsidR="003A4F17" w:rsidRPr="007F1808">
        <w:rPr>
          <w:rFonts w:cs="Arial"/>
          <w:b/>
        </w:rPr>
        <w:t>T</w:t>
      </w:r>
      <w:r w:rsidR="00711EEE" w:rsidRPr="007F1808">
        <w:rPr>
          <w:rFonts w:cs="Arial"/>
          <w:b/>
        </w:rPr>
        <w:t>extová část</w:t>
      </w:r>
      <w:r w:rsidR="003A4F17" w:rsidRPr="007F1808">
        <w:rPr>
          <w:rFonts w:cs="Arial"/>
          <w:b/>
        </w:rPr>
        <w:t xml:space="preserve"> odůvodnění</w:t>
      </w:r>
    </w:p>
    <w:p w14:paraId="39D4AA18" w14:textId="77777777" w:rsidR="000352EF" w:rsidRPr="000352EF" w:rsidRDefault="000352EF" w:rsidP="000352EF"/>
    <w:p w14:paraId="2D5AC990" w14:textId="422F2015" w:rsidR="00DE63FC" w:rsidRDefault="00E51674">
      <w:pPr>
        <w:pStyle w:val="Obsah2"/>
        <w:rPr>
          <w:rFonts w:asciiTheme="minorHAnsi" w:eastAsiaTheme="minorEastAsia" w:hAnsiTheme="minorHAnsi" w:cstheme="minorBidi"/>
          <w:bCs w:val="0"/>
          <w:iCs w:val="0"/>
          <w:kern w:val="2"/>
          <w:sz w:val="24"/>
          <w:szCs w:val="24"/>
          <w14:ligatures w14:val="standardContextual"/>
        </w:rPr>
      </w:pPr>
      <w:r w:rsidRPr="00020571">
        <w:rPr>
          <w:rFonts w:cs="Arial"/>
        </w:rPr>
        <w:fldChar w:fldCharType="begin"/>
      </w:r>
      <w:r w:rsidRPr="00020571">
        <w:rPr>
          <w:rFonts w:cs="Arial"/>
        </w:rPr>
        <w:instrText xml:space="preserve"> TOC \o "1-3" \h \z \u </w:instrText>
      </w:r>
      <w:r w:rsidRPr="00020571">
        <w:rPr>
          <w:rFonts w:cs="Arial"/>
        </w:rPr>
        <w:fldChar w:fldCharType="separate"/>
      </w:r>
      <w:hyperlink w:anchor="_Toc215846164" w:history="1">
        <w:r w:rsidR="00DE63FC" w:rsidRPr="00381A18">
          <w:rPr>
            <w:rStyle w:val="Hypertextovodkaz"/>
          </w:rPr>
          <w:t>a)</w:t>
        </w:r>
        <w:r w:rsidR="00DE63FC">
          <w:rPr>
            <w:rFonts w:asciiTheme="minorHAnsi" w:eastAsiaTheme="minorEastAsia" w:hAnsiTheme="minorHAnsi" w:cstheme="minorBidi"/>
            <w:bCs w:val="0"/>
            <w:iCs w:val="0"/>
            <w:kern w:val="2"/>
            <w:sz w:val="24"/>
            <w:szCs w:val="24"/>
            <w14:ligatures w14:val="standardContextual"/>
          </w:rPr>
          <w:tab/>
        </w:r>
        <w:r w:rsidR="00DE63FC" w:rsidRPr="00381A18">
          <w:rPr>
            <w:rStyle w:val="Hypertextovodkaz"/>
          </w:rPr>
          <w:t>Stručný postup pořízení územního plánu.</w:t>
        </w:r>
        <w:r w:rsidR="00DE63FC">
          <w:rPr>
            <w:webHidden/>
          </w:rPr>
          <w:tab/>
        </w:r>
        <w:r w:rsidR="00DE63FC">
          <w:rPr>
            <w:webHidden/>
          </w:rPr>
          <w:fldChar w:fldCharType="begin"/>
        </w:r>
        <w:r w:rsidR="00DE63FC">
          <w:rPr>
            <w:webHidden/>
          </w:rPr>
          <w:instrText xml:space="preserve"> PAGEREF _Toc215846164 \h </w:instrText>
        </w:r>
        <w:r w:rsidR="00DE63FC">
          <w:rPr>
            <w:webHidden/>
          </w:rPr>
        </w:r>
        <w:r w:rsidR="00DE63FC">
          <w:rPr>
            <w:webHidden/>
          </w:rPr>
          <w:fldChar w:fldCharType="separate"/>
        </w:r>
        <w:r w:rsidR="006B5657">
          <w:rPr>
            <w:webHidden/>
          </w:rPr>
          <w:t>3</w:t>
        </w:r>
        <w:r w:rsidR="00DE63FC">
          <w:rPr>
            <w:webHidden/>
          </w:rPr>
          <w:fldChar w:fldCharType="end"/>
        </w:r>
      </w:hyperlink>
    </w:p>
    <w:p w14:paraId="0EF371E2" w14:textId="04AE69A2" w:rsidR="00DE63FC" w:rsidRDefault="00DE63FC">
      <w:pPr>
        <w:pStyle w:val="Obsah2"/>
        <w:rPr>
          <w:rFonts w:asciiTheme="minorHAnsi" w:eastAsiaTheme="minorEastAsia" w:hAnsiTheme="minorHAnsi" w:cstheme="minorBidi"/>
          <w:bCs w:val="0"/>
          <w:iCs w:val="0"/>
          <w:kern w:val="2"/>
          <w:sz w:val="24"/>
          <w:szCs w:val="24"/>
          <w14:ligatures w14:val="standardContextual"/>
        </w:rPr>
      </w:pPr>
      <w:hyperlink w:anchor="_Toc215846165" w:history="1">
        <w:r w:rsidRPr="00381A18">
          <w:rPr>
            <w:rStyle w:val="Hypertextovodkaz"/>
          </w:rPr>
          <w:t>b)</w:t>
        </w:r>
        <w:r>
          <w:rPr>
            <w:rFonts w:asciiTheme="minorHAnsi" w:eastAsiaTheme="minorEastAsia" w:hAnsiTheme="minorHAnsi" w:cstheme="minorBidi"/>
            <w:bCs w:val="0"/>
            <w:iCs w:val="0"/>
            <w:kern w:val="2"/>
            <w:sz w:val="24"/>
            <w:szCs w:val="24"/>
            <w14:ligatures w14:val="standardContextual"/>
          </w:rPr>
          <w:tab/>
        </w:r>
        <w:r w:rsidRPr="00381A18">
          <w:rPr>
            <w:rStyle w:val="Hypertextovodkaz"/>
          </w:rPr>
          <w:t>Vyhodnocení souladu s cíli a úkoly územního plánování a s požadavky zák. 283/2021 Sb. (stavební zákon)</w:t>
        </w:r>
        <w:r>
          <w:rPr>
            <w:webHidden/>
          </w:rPr>
          <w:tab/>
        </w:r>
        <w:r>
          <w:rPr>
            <w:webHidden/>
          </w:rPr>
          <w:fldChar w:fldCharType="begin"/>
        </w:r>
        <w:r>
          <w:rPr>
            <w:webHidden/>
          </w:rPr>
          <w:instrText xml:space="preserve"> PAGEREF _Toc215846165 \h </w:instrText>
        </w:r>
        <w:r>
          <w:rPr>
            <w:webHidden/>
          </w:rPr>
        </w:r>
        <w:r>
          <w:rPr>
            <w:webHidden/>
          </w:rPr>
          <w:fldChar w:fldCharType="separate"/>
        </w:r>
        <w:r w:rsidR="006B5657">
          <w:rPr>
            <w:webHidden/>
          </w:rPr>
          <w:t>6</w:t>
        </w:r>
        <w:r>
          <w:rPr>
            <w:webHidden/>
          </w:rPr>
          <w:fldChar w:fldCharType="end"/>
        </w:r>
      </w:hyperlink>
    </w:p>
    <w:p w14:paraId="2C64930A" w14:textId="3B985102" w:rsidR="00DE63FC" w:rsidRDefault="00DE63FC">
      <w:pPr>
        <w:pStyle w:val="Obsah2"/>
        <w:rPr>
          <w:rFonts w:asciiTheme="minorHAnsi" w:eastAsiaTheme="minorEastAsia" w:hAnsiTheme="minorHAnsi" w:cstheme="minorBidi"/>
          <w:bCs w:val="0"/>
          <w:iCs w:val="0"/>
          <w:kern w:val="2"/>
          <w:sz w:val="24"/>
          <w:szCs w:val="24"/>
          <w14:ligatures w14:val="standardContextual"/>
        </w:rPr>
      </w:pPr>
      <w:hyperlink w:anchor="_Toc215846166" w:history="1">
        <w:r w:rsidRPr="00381A18">
          <w:rPr>
            <w:rStyle w:val="Hypertextovodkaz"/>
          </w:rPr>
          <w:t>c)</w:t>
        </w:r>
        <w:r>
          <w:rPr>
            <w:rFonts w:asciiTheme="minorHAnsi" w:eastAsiaTheme="minorEastAsia" w:hAnsiTheme="minorHAnsi" w:cstheme="minorBidi"/>
            <w:bCs w:val="0"/>
            <w:iCs w:val="0"/>
            <w:kern w:val="2"/>
            <w:sz w:val="24"/>
            <w:szCs w:val="24"/>
            <w14:ligatures w14:val="standardContextual"/>
          </w:rPr>
          <w:tab/>
        </w:r>
        <w:r w:rsidRPr="00381A18">
          <w:rPr>
            <w:rStyle w:val="Hypertextovodkaz"/>
          </w:rPr>
          <w:t>Vyhodnocení souladu s požadavky zvláštních právních předpisů a se stanovisky dotčených orgánů, popřípadě s výsledkem řešení rozporů.</w:t>
        </w:r>
        <w:r>
          <w:rPr>
            <w:webHidden/>
          </w:rPr>
          <w:tab/>
        </w:r>
        <w:r>
          <w:rPr>
            <w:webHidden/>
          </w:rPr>
          <w:fldChar w:fldCharType="begin"/>
        </w:r>
        <w:r>
          <w:rPr>
            <w:webHidden/>
          </w:rPr>
          <w:instrText xml:space="preserve"> PAGEREF _Toc215846166 \h </w:instrText>
        </w:r>
        <w:r>
          <w:rPr>
            <w:webHidden/>
          </w:rPr>
        </w:r>
        <w:r>
          <w:rPr>
            <w:webHidden/>
          </w:rPr>
          <w:fldChar w:fldCharType="separate"/>
        </w:r>
        <w:r w:rsidR="006B5657">
          <w:rPr>
            <w:webHidden/>
          </w:rPr>
          <w:t>9</w:t>
        </w:r>
        <w:r>
          <w:rPr>
            <w:webHidden/>
          </w:rPr>
          <w:fldChar w:fldCharType="end"/>
        </w:r>
      </w:hyperlink>
    </w:p>
    <w:p w14:paraId="2969B95B" w14:textId="0EEC5F1F" w:rsidR="00DE63FC" w:rsidRDefault="00DE63FC">
      <w:pPr>
        <w:pStyle w:val="Obsah2"/>
        <w:rPr>
          <w:rFonts w:asciiTheme="minorHAnsi" w:eastAsiaTheme="minorEastAsia" w:hAnsiTheme="minorHAnsi" w:cstheme="minorBidi"/>
          <w:bCs w:val="0"/>
          <w:iCs w:val="0"/>
          <w:kern w:val="2"/>
          <w:sz w:val="24"/>
          <w:szCs w:val="24"/>
          <w14:ligatures w14:val="standardContextual"/>
        </w:rPr>
      </w:pPr>
      <w:hyperlink w:anchor="_Toc215846167" w:history="1">
        <w:r w:rsidRPr="00381A18">
          <w:rPr>
            <w:rStyle w:val="Hypertextovodkaz"/>
          </w:rPr>
          <w:t>d)</w:t>
        </w:r>
        <w:r>
          <w:rPr>
            <w:rFonts w:asciiTheme="minorHAnsi" w:eastAsiaTheme="minorEastAsia" w:hAnsiTheme="minorHAnsi" w:cstheme="minorBidi"/>
            <w:bCs w:val="0"/>
            <w:iCs w:val="0"/>
            <w:kern w:val="2"/>
            <w:sz w:val="24"/>
            <w:szCs w:val="24"/>
            <w14:ligatures w14:val="standardContextual"/>
          </w:rPr>
          <w:tab/>
        </w:r>
        <w:r w:rsidRPr="00381A18">
          <w:rPr>
            <w:rStyle w:val="Hypertextovodkaz"/>
          </w:rPr>
          <w:t>Vyhodnocení souladu s politikou územního rozvoje a nadřazenou územně plánovací dokumentací</w:t>
        </w:r>
        <w:r>
          <w:rPr>
            <w:webHidden/>
          </w:rPr>
          <w:tab/>
        </w:r>
        <w:r>
          <w:rPr>
            <w:webHidden/>
          </w:rPr>
          <w:fldChar w:fldCharType="begin"/>
        </w:r>
        <w:r>
          <w:rPr>
            <w:webHidden/>
          </w:rPr>
          <w:instrText xml:space="preserve"> PAGEREF _Toc215846167 \h </w:instrText>
        </w:r>
        <w:r>
          <w:rPr>
            <w:webHidden/>
          </w:rPr>
        </w:r>
        <w:r>
          <w:rPr>
            <w:webHidden/>
          </w:rPr>
          <w:fldChar w:fldCharType="separate"/>
        </w:r>
        <w:r w:rsidR="006B5657">
          <w:rPr>
            <w:webHidden/>
          </w:rPr>
          <w:t>12</w:t>
        </w:r>
        <w:r>
          <w:rPr>
            <w:webHidden/>
          </w:rPr>
          <w:fldChar w:fldCharType="end"/>
        </w:r>
      </w:hyperlink>
    </w:p>
    <w:p w14:paraId="57F89FEA" w14:textId="1CE3E2FC" w:rsidR="00DE63FC" w:rsidRDefault="00DE63FC">
      <w:pPr>
        <w:pStyle w:val="Obsah2"/>
        <w:rPr>
          <w:rFonts w:asciiTheme="minorHAnsi" w:eastAsiaTheme="minorEastAsia" w:hAnsiTheme="minorHAnsi" w:cstheme="minorBidi"/>
          <w:bCs w:val="0"/>
          <w:iCs w:val="0"/>
          <w:kern w:val="2"/>
          <w:sz w:val="24"/>
          <w:szCs w:val="24"/>
          <w14:ligatures w14:val="standardContextual"/>
        </w:rPr>
      </w:pPr>
      <w:hyperlink w:anchor="_Toc215846168" w:history="1">
        <w:r w:rsidRPr="00381A18">
          <w:rPr>
            <w:rStyle w:val="Hypertextovodkaz"/>
          </w:rPr>
          <w:t>e)</w:t>
        </w:r>
        <w:r>
          <w:rPr>
            <w:rFonts w:asciiTheme="minorHAnsi" w:eastAsiaTheme="minorEastAsia" w:hAnsiTheme="minorHAnsi" w:cstheme="minorBidi"/>
            <w:bCs w:val="0"/>
            <w:iCs w:val="0"/>
            <w:kern w:val="2"/>
            <w:sz w:val="24"/>
            <w:szCs w:val="24"/>
            <w14:ligatures w14:val="standardContextual"/>
          </w:rPr>
          <w:tab/>
        </w:r>
        <w:r w:rsidRPr="00381A18">
          <w:rPr>
            <w:rStyle w:val="Hypertextovodkaz"/>
          </w:rPr>
          <w:t>Vyhodnocení souladu se zadáním, zprávou o uplatňování nebo zadáním změny</w:t>
        </w:r>
        <w:r>
          <w:rPr>
            <w:webHidden/>
          </w:rPr>
          <w:tab/>
        </w:r>
        <w:r>
          <w:rPr>
            <w:webHidden/>
          </w:rPr>
          <w:fldChar w:fldCharType="begin"/>
        </w:r>
        <w:r>
          <w:rPr>
            <w:webHidden/>
          </w:rPr>
          <w:instrText xml:space="preserve"> PAGEREF _Toc215846168 \h </w:instrText>
        </w:r>
        <w:r>
          <w:rPr>
            <w:webHidden/>
          </w:rPr>
        </w:r>
        <w:r>
          <w:rPr>
            <w:webHidden/>
          </w:rPr>
          <w:fldChar w:fldCharType="separate"/>
        </w:r>
        <w:r w:rsidR="006B5657">
          <w:rPr>
            <w:webHidden/>
          </w:rPr>
          <w:t>17</w:t>
        </w:r>
        <w:r>
          <w:rPr>
            <w:webHidden/>
          </w:rPr>
          <w:fldChar w:fldCharType="end"/>
        </w:r>
      </w:hyperlink>
    </w:p>
    <w:p w14:paraId="781BB543" w14:textId="04BF45C3" w:rsidR="00DE63FC" w:rsidRDefault="00DE63FC">
      <w:pPr>
        <w:pStyle w:val="Obsah2"/>
        <w:rPr>
          <w:rFonts w:asciiTheme="minorHAnsi" w:eastAsiaTheme="minorEastAsia" w:hAnsiTheme="minorHAnsi" w:cstheme="minorBidi"/>
          <w:bCs w:val="0"/>
          <w:iCs w:val="0"/>
          <w:kern w:val="2"/>
          <w:sz w:val="24"/>
          <w:szCs w:val="24"/>
          <w14:ligatures w14:val="standardContextual"/>
        </w:rPr>
      </w:pPr>
      <w:hyperlink w:anchor="_Toc215846169" w:history="1">
        <w:r w:rsidRPr="00381A18">
          <w:rPr>
            <w:rStyle w:val="Hypertextovodkaz"/>
          </w:rPr>
          <w:t>f)</w:t>
        </w:r>
        <w:r>
          <w:rPr>
            <w:rFonts w:asciiTheme="minorHAnsi" w:eastAsiaTheme="minorEastAsia" w:hAnsiTheme="minorHAnsi" w:cstheme="minorBidi"/>
            <w:bCs w:val="0"/>
            <w:iCs w:val="0"/>
            <w:kern w:val="2"/>
            <w:sz w:val="24"/>
            <w:szCs w:val="24"/>
            <w14:ligatures w14:val="standardContextual"/>
          </w:rPr>
          <w:tab/>
        </w:r>
        <w:r w:rsidRPr="00381A18">
          <w:rPr>
            <w:rStyle w:val="Hypertextovodkaz"/>
          </w:rPr>
          <w:t>Základní informace o výsledcích vyhodnocení vlivů na udržitelný rozvoj území, včetně výsledků vyhodnocení vlivů na životní prostředí a posouzení vlivu na předmět ochrany a celistvost evropsky významné lokality nebo ptačí oblasti</w:t>
        </w:r>
        <w:r>
          <w:rPr>
            <w:webHidden/>
          </w:rPr>
          <w:tab/>
        </w:r>
        <w:r>
          <w:rPr>
            <w:webHidden/>
          </w:rPr>
          <w:fldChar w:fldCharType="begin"/>
        </w:r>
        <w:r>
          <w:rPr>
            <w:webHidden/>
          </w:rPr>
          <w:instrText xml:space="preserve"> PAGEREF _Toc215846169 \h </w:instrText>
        </w:r>
        <w:r>
          <w:rPr>
            <w:webHidden/>
          </w:rPr>
        </w:r>
        <w:r>
          <w:rPr>
            <w:webHidden/>
          </w:rPr>
          <w:fldChar w:fldCharType="separate"/>
        </w:r>
        <w:r w:rsidR="006B5657">
          <w:rPr>
            <w:webHidden/>
          </w:rPr>
          <w:t>27</w:t>
        </w:r>
        <w:r>
          <w:rPr>
            <w:webHidden/>
          </w:rPr>
          <w:fldChar w:fldCharType="end"/>
        </w:r>
      </w:hyperlink>
    </w:p>
    <w:p w14:paraId="5A05C2B3" w14:textId="1BFE6F2C" w:rsidR="00DE63FC" w:rsidRDefault="00DE63FC">
      <w:pPr>
        <w:pStyle w:val="Obsah2"/>
        <w:rPr>
          <w:rFonts w:asciiTheme="minorHAnsi" w:eastAsiaTheme="minorEastAsia" w:hAnsiTheme="minorHAnsi" w:cstheme="minorBidi"/>
          <w:bCs w:val="0"/>
          <w:iCs w:val="0"/>
          <w:kern w:val="2"/>
          <w:sz w:val="24"/>
          <w:szCs w:val="24"/>
          <w14:ligatures w14:val="standardContextual"/>
        </w:rPr>
      </w:pPr>
      <w:hyperlink w:anchor="_Toc215846170" w:history="1">
        <w:r w:rsidRPr="00381A18">
          <w:rPr>
            <w:rStyle w:val="Hypertextovodkaz"/>
          </w:rPr>
          <w:t>g)</w:t>
        </w:r>
        <w:r>
          <w:rPr>
            <w:rFonts w:asciiTheme="minorHAnsi" w:eastAsiaTheme="minorEastAsia" w:hAnsiTheme="minorHAnsi" w:cstheme="minorBidi"/>
            <w:bCs w:val="0"/>
            <w:iCs w:val="0"/>
            <w:kern w:val="2"/>
            <w:sz w:val="24"/>
            <w:szCs w:val="24"/>
            <w14:ligatures w14:val="standardContextual"/>
          </w:rPr>
          <w:tab/>
        </w:r>
        <w:r w:rsidRPr="00381A18">
          <w:rPr>
            <w:rStyle w:val="Hypertextovodkaz"/>
          </w:rPr>
          <w:t>Sdělení, jak bylo zohledněno vyhodnocení vlivů na udržitelný rozvoj území</w:t>
        </w:r>
        <w:r>
          <w:rPr>
            <w:webHidden/>
          </w:rPr>
          <w:tab/>
        </w:r>
        <w:r>
          <w:rPr>
            <w:webHidden/>
          </w:rPr>
          <w:fldChar w:fldCharType="begin"/>
        </w:r>
        <w:r>
          <w:rPr>
            <w:webHidden/>
          </w:rPr>
          <w:instrText xml:space="preserve"> PAGEREF _Toc215846170 \h </w:instrText>
        </w:r>
        <w:r>
          <w:rPr>
            <w:webHidden/>
          </w:rPr>
        </w:r>
        <w:r>
          <w:rPr>
            <w:webHidden/>
          </w:rPr>
          <w:fldChar w:fldCharType="separate"/>
        </w:r>
        <w:r w:rsidR="006B5657">
          <w:rPr>
            <w:webHidden/>
          </w:rPr>
          <w:t>28</w:t>
        </w:r>
        <w:r>
          <w:rPr>
            <w:webHidden/>
          </w:rPr>
          <w:fldChar w:fldCharType="end"/>
        </w:r>
      </w:hyperlink>
    </w:p>
    <w:p w14:paraId="2A0B3481" w14:textId="72F21B6A" w:rsidR="00DE63FC" w:rsidRDefault="00DE63FC">
      <w:pPr>
        <w:pStyle w:val="Obsah2"/>
        <w:rPr>
          <w:rFonts w:asciiTheme="minorHAnsi" w:eastAsiaTheme="minorEastAsia" w:hAnsiTheme="minorHAnsi" w:cstheme="minorBidi"/>
          <w:bCs w:val="0"/>
          <w:iCs w:val="0"/>
          <w:kern w:val="2"/>
          <w:sz w:val="24"/>
          <w:szCs w:val="24"/>
          <w14:ligatures w14:val="standardContextual"/>
        </w:rPr>
      </w:pPr>
      <w:hyperlink w:anchor="_Toc215846171" w:history="1">
        <w:r w:rsidRPr="00381A18">
          <w:rPr>
            <w:rStyle w:val="Hypertextovodkaz"/>
          </w:rPr>
          <w:t>h)</w:t>
        </w:r>
        <w:r>
          <w:rPr>
            <w:rFonts w:asciiTheme="minorHAnsi" w:eastAsiaTheme="minorEastAsia" w:hAnsiTheme="minorHAnsi" w:cstheme="minorBidi"/>
            <w:bCs w:val="0"/>
            <w:iCs w:val="0"/>
            <w:kern w:val="2"/>
            <w:sz w:val="24"/>
            <w:szCs w:val="24"/>
            <w14:ligatures w14:val="standardContextual"/>
          </w:rPr>
          <w:tab/>
        </w:r>
        <w:r w:rsidRPr="00381A18">
          <w:rPr>
            <w:rStyle w:val="Hypertextovodkaz"/>
          </w:rPr>
          <w:t>Stanovisko příslušného orgánu k vyhodnocení vlivů na životní prostředí se sdělením, jak bylo zohledněno s uvedením závažných důvodů, pokud některé požadavky nebo podmínky zohledněny nebyly, a další části prohlášení podle § 10g odst. 5 zákona o posuzování vlivů na životní prostředí</w:t>
        </w:r>
        <w:r>
          <w:rPr>
            <w:webHidden/>
          </w:rPr>
          <w:tab/>
        </w:r>
        <w:r>
          <w:rPr>
            <w:webHidden/>
          </w:rPr>
          <w:fldChar w:fldCharType="begin"/>
        </w:r>
        <w:r>
          <w:rPr>
            <w:webHidden/>
          </w:rPr>
          <w:instrText xml:space="preserve"> PAGEREF _Toc215846171 \h </w:instrText>
        </w:r>
        <w:r>
          <w:rPr>
            <w:webHidden/>
          </w:rPr>
        </w:r>
        <w:r>
          <w:rPr>
            <w:webHidden/>
          </w:rPr>
          <w:fldChar w:fldCharType="separate"/>
        </w:r>
        <w:r w:rsidR="006B5657">
          <w:rPr>
            <w:webHidden/>
          </w:rPr>
          <w:t>28</w:t>
        </w:r>
        <w:r>
          <w:rPr>
            <w:webHidden/>
          </w:rPr>
          <w:fldChar w:fldCharType="end"/>
        </w:r>
      </w:hyperlink>
    </w:p>
    <w:p w14:paraId="0AEA0CC9" w14:textId="5FC8756B" w:rsidR="00DE63FC" w:rsidRDefault="00DE63FC">
      <w:pPr>
        <w:pStyle w:val="Obsah2"/>
        <w:rPr>
          <w:rFonts w:asciiTheme="minorHAnsi" w:eastAsiaTheme="minorEastAsia" w:hAnsiTheme="minorHAnsi" w:cstheme="minorBidi"/>
          <w:bCs w:val="0"/>
          <w:iCs w:val="0"/>
          <w:kern w:val="2"/>
          <w:sz w:val="24"/>
          <w:szCs w:val="24"/>
          <w14:ligatures w14:val="standardContextual"/>
        </w:rPr>
      </w:pPr>
      <w:hyperlink w:anchor="_Toc215846172" w:history="1">
        <w:r w:rsidRPr="00381A18">
          <w:rPr>
            <w:rStyle w:val="Hypertextovodkaz"/>
          </w:rPr>
          <w:t>i)</w:t>
        </w:r>
        <w:r>
          <w:rPr>
            <w:rFonts w:asciiTheme="minorHAnsi" w:eastAsiaTheme="minorEastAsia" w:hAnsiTheme="minorHAnsi" w:cstheme="minorBidi"/>
            <w:bCs w:val="0"/>
            <w:iCs w:val="0"/>
            <w:kern w:val="2"/>
            <w:sz w:val="24"/>
            <w:szCs w:val="24"/>
            <w14:ligatures w14:val="standardContextual"/>
          </w:rPr>
          <w:tab/>
        </w:r>
        <w:r w:rsidRPr="00381A18">
          <w:rPr>
            <w:rStyle w:val="Hypertextovodkaz"/>
          </w:rPr>
          <w:t>Komplexní zdůvodnění přijatého řešení, včetně zdůvodnění vybrané varianty a vyloučení záměrů podle § 122 odst. 3</w:t>
        </w:r>
        <w:r>
          <w:rPr>
            <w:webHidden/>
          </w:rPr>
          <w:tab/>
        </w:r>
        <w:r>
          <w:rPr>
            <w:webHidden/>
          </w:rPr>
          <w:fldChar w:fldCharType="begin"/>
        </w:r>
        <w:r>
          <w:rPr>
            <w:webHidden/>
          </w:rPr>
          <w:instrText xml:space="preserve"> PAGEREF _Toc215846172 \h </w:instrText>
        </w:r>
        <w:r>
          <w:rPr>
            <w:webHidden/>
          </w:rPr>
        </w:r>
        <w:r>
          <w:rPr>
            <w:webHidden/>
          </w:rPr>
          <w:fldChar w:fldCharType="separate"/>
        </w:r>
        <w:r w:rsidR="006B5657">
          <w:rPr>
            <w:webHidden/>
          </w:rPr>
          <w:t>28</w:t>
        </w:r>
        <w:r>
          <w:rPr>
            <w:webHidden/>
          </w:rPr>
          <w:fldChar w:fldCharType="end"/>
        </w:r>
      </w:hyperlink>
    </w:p>
    <w:p w14:paraId="4FF93F47" w14:textId="3B813418" w:rsidR="00DE63FC" w:rsidRDefault="00DE63FC">
      <w:pPr>
        <w:pStyle w:val="Obsah2"/>
        <w:rPr>
          <w:rFonts w:asciiTheme="minorHAnsi" w:eastAsiaTheme="minorEastAsia" w:hAnsiTheme="minorHAnsi" w:cstheme="minorBidi"/>
          <w:bCs w:val="0"/>
          <w:iCs w:val="0"/>
          <w:kern w:val="2"/>
          <w:sz w:val="24"/>
          <w:szCs w:val="24"/>
          <w14:ligatures w14:val="standardContextual"/>
        </w:rPr>
      </w:pPr>
      <w:hyperlink w:anchor="_Toc215846173" w:history="1">
        <w:r w:rsidRPr="00381A18">
          <w:rPr>
            <w:rStyle w:val="Hypertextovodkaz"/>
          </w:rPr>
          <w:t>j)</w:t>
        </w:r>
        <w:r>
          <w:rPr>
            <w:rFonts w:asciiTheme="minorHAnsi" w:eastAsiaTheme="minorEastAsia" w:hAnsiTheme="minorHAnsi" w:cstheme="minorBidi"/>
            <w:bCs w:val="0"/>
            <w:iCs w:val="0"/>
            <w:kern w:val="2"/>
            <w:sz w:val="24"/>
            <w:szCs w:val="24"/>
            <w14:ligatures w14:val="standardContextual"/>
          </w:rPr>
          <w:tab/>
        </w:r>
        <w:r w:rsidRPr="00381A18">
          <w:rPr>
            <w:rStyle w:val="Hypertextovodkaz"/>
          </w:rPr>
          <w:t>Výčet záležitostí nadmístního významu, které nejsou obsaženy v zásadách územního rozvoje, s odůvodněním potřeby jejich vymezení</w:t>
        </w:r>
        <w:r>
          <w:rPr>
            <w:webHidden/>
          </w:rPr>
          <w:tab/>
        </w:r>
        <w:r>
          <w:rPr>
            <w:webHidden/>
          </w:rPr>
          <w:fldChar w:fldCharType="begin"/>
        </w:r>
        <w:r>
          <w:rPr>
            <w:webHidden/>
          </w:rPr>
          <w:instrText xml:space="preserve"> PAGEREF _Toc215846173 \h </w:instrText>
        </w:r>
        <w:r>
          <w:rPr>
            <w:webHidden/>
          </w:rPr>
        </w:r>
        <w:r>
          <w:rPr>
            <w:webHidden/>
          </w:rPr>
          <w:fldChar w:fldCharType="separate"/>
        </w:r>
        <w:r w:rsidR="006B5657">
          <w:rPr>
            <w:webHidden/>
          </w:rPr>
          <w:t>41</w:t>
        </w:r>
        <w:r>
          <w:rPr>
            <w:webHidden/>
          </w:rPr>
          <w:fldChar w:fldCharType="end"/>
        </w:r>
      </w:hyperlink>
    </w:p>
    <w:p w14:paraId="27FD72D7" w14:textId="455F85D7" w:rsidR="00DE63FC" w:rsidRDefault="00DE63FC">
      <w:pPr>
        <w:pStyle w:val="Obsah2"/>
        <w:rPr>
          <w:rFonts w:asciiTheme="minorHAnsi" w:eastAsiaTheme="minorEastAsia" w:hAnsiTheme="minorHAnsi" w:cstheme="minorBidi"/>
          <w:bCs w:val="0"/>
          <w:iCs w:val="0"/>
          <w:kern w:val="2"/>
          <w:sz w:val="24"/>
          <w:szCs w:val="24"/>
          <w14:ligatures w14:val="standardContextual"/>
        </w:rPr>
      </w:pPr>
      <w:hyperlink w:anchor="_Toc215846174" w:history="1">
        <w:r w:rsidRPr="00381A18">
          <w:rPr>
            <w:rStyle w:val="Hypertextovodkaz"/>
          </w:rPr>
          <w:t>k)</w:t>
        </w:r>
        <w:r>
          <w:rPr>
            <w:rFonts w:asciiTheme="minorHAnsi" w:eastAsiaTheme="minorEastAsia" w:hAnsiTheme="minorHAnsi" w:cstheme="minorBidi"/>
            <w:bCs w:val="0"/>
            <w:iCs w:val="0"/>
            <w:kern w:val="2"/>
            <w:sz w:val="24"/>
            <w:szCs w:val="24"/>
            <w14:ligatures w14:val="standardContextual"/>
          </w:rPr>
          <w:tab/>
        </w:r>
        <w:r w:rsidRPr="00381A18">
          <w:rPr>
            <w:rStyle w:val="Hypertextovodkaz"/>
          </w:rPr>
          <w:t>Vyhodnocení účelného využití zastavěného území a vyhodnocení potřeby vymezení zastavitelných ploch.</w:t>
        </w:r>
        <w:r>
          <w:rPr>
            <w:webHidden/>
          </w:rPr>
          <w:tab/>
        </w:r>
        <w:r>
          <w:rPr>
            <w:webHidden/>
          </w:rPr>
          <w:fldChar w:fldCharType="begin"/>
        </w:r>
        <w:r>
          <w:rPr>
            <w:webHidden/>
          </w:rPr>
          <w:instrText xml:space="preserve"> PAGEREF _Toc215846174 \h </w:instrText>
        </w:r>
        <w:r>
          <w:rPr>
            <w:webHidden/>
          </w:rPr>
        </w:r>
        <w:r>
          <w:rPr>
            <w:webHidden/>
          </w:rPr>
          <w:fldChar w:fldCharType="separate"/>
        </w:r>
        <w:r w:rsidR="006B5657">
          <w:rPr>
            <w:webHidden/>
          </w:rPr>
          <w:t>41</w:t>
        </w:r>
        <w:r>
          <w:rPr>
            <w:webHidden/>
          </w:rPr>
          <w:fldChar w:fldCharType="end"/>
        </w:r>
      </w:hyperlink>
    </w:p>
    <w:p w14:paraId="412B7919" w14:textId="658E3555" w:rsidR="00DE63FC" w:rsidRDefault="00DE63FC">
      <w:pPr>
        <w:pStyle w:val="Obsah2"/>
        <w:rPr>
          <w:rFonts w:asciiTheme="minorHAnsi" w:eastAsiaTheme="minorEastAsia" w:hAnsiTheme="minorHAnsi" w:cstheme="minorBidi"/>
          <w:bCs w:val="0"/>
          <w:iCs w:val="0"/>
          <w:kern w:val="2"/>
          <w:sz w:val="24"/>
          <w:szCs w:val="24"/>
          <w14:ligatures w14:val="standardContextual"/>
        </w:rPr>
      </w:pPr>
      <w:hyperlink w:anchor="_Toc215846175" w:history="1">
        <w:r w:rsidRPr="00381A18">
          <w:rPr>
            <w:rStyle w:val="Hypertextovodkaz"/>
          </w:rPr>
          <w:t>l)</w:t>
        </w:r>
        <w:r>
          <w:rPr>
            <w:rFonts w:asciiTheme="minorHAnsi" w:eastAsiaTheme="minorEastAsia" w:hAnsiTheme="minorHAnsi" w:cstheme="minorBidi"/>
            <w:bCs w:val="0"/>
            <w:iCs w:val="0"/>
            <w:kern w:val="2"/>
            <w:sz w:val="24"/>
            <w:szCs w:val="24"/>
            <w14:ligatures w14:val="standardContextual"/>
          </w:rPr>
          <w:tab/>
        </w:r>
        <w:r w:rsidRPr="00381A18">
          <w:rPr>
            <w:rStyle w:val="Hypertextovodkaz"/>
          </w:rPr>
          <w:t>Výčet prvků regulačního plánu, případně s odchylně stanovenými požadavky na výstavbu s odůvodněním jejich vymezení</w:t>
        </w:r>
        <w:r>
          <w:rPr>
            <w:webHidden/>
          </w:rPr>
          <w:tab/>
        </w:r>
        <w:r>
          <w:rPr>
            <w:webHidden/>
          </w:rPr>
          <w:fldChar w:fldCharType="begin"/>
        </w:r>
        <w:r>
          <w:rPr>
            <w:webHidden/>
          </w:rPr>
          <w:instrText xml:space="preserve"> PAGEREF _Toc215846175 \h </w:instrText>
        </w:r>
        <w:r>
          <w:rPr>
            <w:webHidden/>
          </w:rPr>
        </w:r>
        <w:r>
          <w:rPr>
            <w:webHidden/>
          </w:rPr>
          <w:fldChar w:fldCharType="separate"/>
        </w:r>
        <w:r w:rsidR="006B5657">
          <w:rPr>
            <w:webHidden/>
          </w:rPr>
          <w:t>45</w:t>
        </w:r>
        <w:r>
          <w:rPr>
            <w:webHidden/>
          </w:rPr>
          <w:fldChar w:fldCharType="end"/>
        </w:r>
      </w:hyperlink>
    </w:p>
    <w:p w14:paraId="3BD18980" w14:textId="058EB35D" w:rsidR="00DE63FC" w:rsidRDefault="00DE63FC">
      <w:pPr>
        <w:pStyle w:val="Obsah2"/>
        <w:rPr>
          <w:rFonts w:asciiTheme="minorHAnsi" w:eastAsiaTheme="minorEastAsia" w:hAnsiTheme="minorHAnsi" w:cstheme="minorBidi"/>
          <w:bCs w:val="0"/>
          <w:iCs w:val="0"/>
          <w:kern w:val="2"/>
          <w:sz w:val="24"/>
          <w:szCs w:val="24"/>
          <w14:ligatures w14:val="standardContextual"/>
        </w:rPr>
      </w:pPr>
      <w:hyperlink w:anchor="_Toc215846176" w:history="1">
        <w:r w:rsidRPr="00381A18">
          <w:rPr>
            <w:rStyle w:val="Hypertextovodkaz"/>
          </w:rPr>
          <w:t>m)</w:t>
        </w:r>
        <w:r>
          <w:rPr>
            <w:rFonts w:asciiTheme="minorHAnsi" w:eastAsiaTheme="minorEastAsia" w:hAnsiTheme="minorHAnsi" w:cstheme="minorBidi"/>
            <w:bCs w:val="0"/>
            <w:iCs w:val="0"/>
            <w:kern w:val="2"/>
            <w:sz w:val="24"/>
            <w:szCs w:val="24"/>
            <w14:ligatures w14:val="standardContextual"/>
          </w:rPr>
          <w:tab/>
        </w:r>
        <w:r w:rsidRPr="00381A18">
          <w:rPr>
            <w:rStyle w:val="Hypertextovodkaz"/>
          </w:rPr>
          <w:t>Vyhodnocení předpokládaných důsledků navrhovaného řešení na zemědělský půdní fond a pozemky určené k plnění funkce lesa.</w:t>
        </w:r>
        <w:r>
          <w:rPr>
            <w:webHidden/>
          </w:rPr>
          <w:tab/>
        </w:r>
        <w:r>
          <w:rPr>
            <w:webHidden/>
          </w:rPr>
          <w:fldChar w:fldCharType="begin"/>
        </w:r>
        <w:r>
          <w:rPr>
            <w:webHidden/>
          </w:rPr>
          <w:instrText xml:space="preserve"> PAGEREF _Toc215846176 \h </w:instrText>
        </w:r>
        <w:r>
          <w:rPr>
            <w:webHidden/>
          </w:rPr>
        </w:r>
        <w:r>
          <w:rPr>
            <w:webHidden/>
          </w:rPr>
          <w:fldChar w:fldCharType="separate"/>
        </w:r>
        <w:r w:rsidR="006B5657">
          <w:rPr>
            <w:webHidden/>
          </w:rPr>
          <w:t>46</w:t>
        </w:r>
        <w:r>
          <w:rPr>
            <w:webHidden/>
          </w:rPr>
          <w:fldChar w:fldCharType="end"/>
        </w:r>
      </w:hyperlink>
    </w:p>
    <w:p w14:paraId="7094D009" w14:textId="2B86A541" w:rsidR="00DE63FC" w:rsidRDefault="00DE63FC">
      <w:pPr>
        <w:pStyle w:val="Obsah2"/>
        <w:rPr>
          <w:rFonts w:asciiTheme="minorHAnsi" w:eastAsiaTheme="minorEastAsia" w:hAnsiTheme="minorHAnsi" w:cstheme="minorBidi"/>
          <w:bCs w:val="0"/>
          <w:iCs w:val="0"/>
          <w:kern w:val="2"/>
          <w:sz w:val="24"/>
          <w:szCs w:val="24"/>
          <w14:ligatures w14:val="standardContextual"/>
        </w:rPr>
      </w:pPr>
      <w:hyperlink w:anchor="_Toc215846177" w:history="1">
        <w:r w:rsidRPr="00381A18">
          <w:rPr>
            <w:rStyle w:val="Hypertextovodkaz"/>
          </w:rPr>
          <w:t>n)</w:t>
        </w:r>
        <w:r>
          <w:rPr>
            <w:rFonts w:asciiTheme="minorHAnsi" w:eastAsiaTheme="minorEastAsia" w:hAnsiTheme="minorHAnsi" w:cstheme="minorBidi"/>
            <w:bCs w:val="0"/>
            <w:iCs w:val="0"/>
            <w:kern w:val="2"/>
            <w:sz w:val="24"/>
            <w:szCs w:val="24"/>
            <w14:ligatures w14:val="standardContextual"/>
          </w:rPr>
          <w:tab/>
        </w:r>
        <w:r w:rsidRPr="00381A18">
          <w:rPr>
            <w:rStyle w:val="Hypertextovodkaz"/>
          </w:rPr>
          <w:t>Vyhodnocení připomínek, včetně jeho odůvodnění</w:t>
        </w:r>
        <w:r>
          <w:rPr>
            <w:webHidden/>
          </w:rPr>
          <w:tab/>
        </w:r>
        <w:r>
          <w:rPr>
            <w:webHidden/>
          </w:rPr>
          <w:fldChar w:fldCharType="begin"/>
        </w:r>
        <w:r>
          <w:rPr>
            <w:webHidden/>
          </w:rPr>
          <w:instrText xml:space="preserve"> PAGEREF _Toc215846177 \h </w:instrText>
        </w:r>
        <w:r>
          <w:rPr>
            <w:webHidden/>
          </w:rPr>
        </w:r>
        <w:r>
          <w:rPr>
            <w:webHidden/>
          </w:rPr>
          <w:fldChar w:fldCharType="separate"/>
        </w:r>
        <w:r w:rsidR="006B5657">
          <w:rPr>
            <w:webHidden/>
          </w:rPr>
          <w:t>51</w:t>
        </w:r>
        <w:r>
          <w:rPr>
            <w:webHidden/>
          </w:rPr>
          <w:fldChar w:fldCharType="end"/>
        </w:r>
      </w:hyperlink>
    </w:p>
    <w:p w14:paraId="33075A93" w14:textId="17FDCFA0" w:rsidR="007824D7" w:rsidRPr="00020571" w:rsidRDefault="00E51674" w:rsidP="00B77312">
      <w:pPr>
        <w:pStyle w:val="Obsah2"/>
        <w:rPr>
          <w:rFonts w:cs="Arial"/>
          <w:b/>
        </w:rPr>
      </w:pPr>
      <w:r w:rsidRPr="00020571">
        <w:rPr>
          <w:rFonts w:cs="Arial"/>
          <w:b/>
          <w:i/>
        </w:rPr>
        <w:fldChar w:fldCharType="end"/>
      </w:r>
      <w:r w:rsidR="007824D7" w:rsidRPr="00020571">
        <w:rPr>
          <w:rFonts w:cs="Arial"/>
          <w:b/>
        </w:rPr>
        <w:t xml:space="preserve"> </w:t>
      </w:r>
    </w:p>
    <w:p w14:paraId="3C2A8A66" w14:textId="77777777" w:rsidR="00B77312" w:rsidRPr="00AB7C5C" w:rsidRDefault="00B77312" w:rsidP="007824D7">
      <w:pPr>
        <w:spacing w:line="360" w:lineRule="auto"/>
        <w:rPr>
          <w:rFonts w:cs="Arial"/>
        </w:rPr>
      </w:pPr>
    </w:p>
    <w:p w14:paraId="470C5275" w14:textId="60B3EC68" w:rsidR="007824D7" w:rsidRPr="00AB7C5C" w:rsidRDefault="00711EEE" w:rsidP="002A4DC6">
      <w:pPr>
        <w:pStyle w:val="Obsah2"/>
        <w:rPr>
          <w:rFonts w:cs="Arial"/>
        </w:rPr>
      </w:pPr>
      <w:r w:rsidRPr="00AB7C5C">
        <w:rPr>
          <w:rFonts w:cs="Arial"/>
        </w:rPr>
        <w:t>Údaje o počtu listů</w:t>
      </w:r>
      <w:r w:rsidR="00B77312" w:rsidRPr="00AB7C5C">
        <w:rPr>
          <w:rFonts w:cs="Arial"/>
        </w:rPr>
        <w:t xml:space="preserve"> </w:t>
      </w:r>
      <w:r w:rsidR="00B77312" w:rsidRPr="00DE63FC">
        <w:rPr>
          <w:rFonts w:cs="Arial"/>
        </w:rPr>
        <w:t>………………</w:t>
      </w:r>
      <w:r w:rsidR="001B35D7" w:rsidRPr="00DE63FC">
        <w:rPr>
          <w:rFonts w:cs="Arial"/>
        </w:rPr>
        <w:t>……………………………………………………………………………..</w:t>
      </w:r>
      <w:r w:rsidR="00DE63FC" w:rsidRPr="00DE63FC">
        <w:rPr>
          <w:rFonts w:cs="Arial"/>
        </w:rPr>
        <w:t>5</w:t>
      </w:r>
      <w:r w:rsidR="008E0376">
        <w:rPr>
          <w:rFonts w:cs="Arial"/>
        </w:rPr>
        <w:t>2</w:t>
      </w:r>
      <w:r w:rsidR="00B77312" w:rsidRPr="00AB7C5C">
        <w:rPr>
          <w:rFonts w:cs="Arial"/>
        </w:rPr>
        <w:t xml:space="preserve">   </w:t>
      </w:r>
    </w:p>
    <w:p w14:paraId="3EC41F75" w14:textId="77777777" w:rsidR="007824D7" w:rsidRPr="00AB7C5C" w:rsidRDefault="00805ADE" w:rsidP="007824D7">
      <w:pPr>
        <w:spacing w:line="360" w:lineRule="auto"/>
        <w:ind w:left="360"/>
        <w:rPr>
          <w:rFonts w:cs="Arial"/>
        </w:rPr>
      </w:pPr>
      <w:r w:rsidRPr="00AB7C5C">
        <w:rPr>
          <w:rFonts w:cs="Arial"/>
        </w:rPr>
        <w:tab/>
      </w:r>
      <w:r w:rsidRPr="00AB7C5C">
        <w:rPr>
          <w:rFonts w:cs="Arial"/>
        </w:rPr>
        <w:tab/>
      </w:r>
    </w:p>
    <w:p w14:paraId="04F793E3" w14:textId="77777777" w:rsidR="007824D7" w:rsidRPr="00AB7C5C" w:rsidRDefault="003A4F17" w:rsidP="00805ADE">
      <w:pPr>
        <w:tabs>
          <w:tab w:val="left" w:pos="900"/>
        </w:tabs>
        <w:spacing w:line="360" w:lineRule="auto"/>
        <w:ind w:left="360"/>
        <w:rPr>
          <w:rFonts w:cs="Arial"/>
          <w:b/>
        </w:rPr>
      </w:pPr>
      <w:r w:rsidRPr="00AB7C5C">
        <w:rPr>
          <w:rFonts w:cs="Arial"/>
        </w:rPr>
        <w:tab/>
      </w:r>
      <w:r w:rsidR="00805ADE" w:rsidRPr="00AB7C5C">
        <w:rPr>
          <w:rFonts w:cs="Arial"/>
        </w:rPr>
        <w:t xml:space="preserve">  </w:t>
      </w:r>
      <w:r w:rsidRPr="00AB7C5C">
        <w:rPr>
          <w:rFonts w:cs="Arial"/>
          <w:b/>
        </w:rPr>
        <w:t>B</w:t>
      </w:r>
      <w:r w:rsidR="00805ADE" w:rsidRPr="00AB7C5C">
        <w:rPr>
          <w:rFonts w:cs="Arial"/>
          <w:b/>
        </w:rPr>
        <w:t xml:space="preserve">  </w:t>
      </w:r>
      <w:r w:rsidR="009F7E4C" w:rsidRPr="00AB7C5C">
        <w:rPr>
          <w:rFonts w:cs="Arial"/>
          <w:b/>
        </w:rPr>
        <w:t>G</w:t>
      </w:r>
      <w:r w:rsidR="007824D7" w:rsidRPr="00AB7C5C">
        <w:rPr>
          <w:rFonts w:cs="Arial"/>
          <w:b/>
        </w:rPr>
        <w:t xml:space="preserve">rafická část </w:t>
      </w:r>
      <w:r w:rsidRPr="00AB7C5C">
        <w:rPr>
          <w:rFonts w:cs="Arial"/>
          <w:b/>
        </w:rPr>
        <w:t>odůvodnění</w:t>
      </w:r>
      <w:r w:rsidR="00176E9C" w:rsidRPr="00AB7C5C">
        <w:rPr>
          <w:rFonts w:cs="Arial"/>
          <w:b/>
        </w:rPr>
        <w:t xml:space="preserve"> </w:t>
      </w:r>
      <w:r w:rsidR="00176E9C" w:rsidRPr="00AB7C5C">
        <w:rPr>
          <w:rFonts w:cs="Arial"/>
        </w:rPr>
        <w:t>obsahuje 3 výkresy</w:t>
      </w:r>
    </w:p>
    <w:p w14:paraId="28F130C6" w14:textId="77777777" w:rsidR="00176E9C" w:rsidRPr="00AB7C5C" w:rsidRDefault="00176E9C" w:rsidP="00176E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r w:rsidRPr="00AB7C5C">
        <w:rPr>
          <w:rFonts w:cs="Arial"/>
        </w:rPr>
        <w:t>výkres č. o1</w:t>
      </w:r>
      <w:r w:rsidRPr="00AB7C5C">
        <w:rPr>
          <w:rFonts w:cs="Arial"/>
        </w:rPr>
        <w:tab/>
      </w:r>
      <w:r w:rsidRPr="00AB7C5C">
        <w:rPr>
          <w:rFonts w:cs="Arial"/>
        </w:rPr>
        <w:tab/>
        <w:t>Koordinační výkres</w:t>
      </w:r>
      <w:r w:rsidRPr="00AB7C5C">
        <w:rPr>
          <w:rFonts w:cs="Arial"/>
        </w:rPr>
        <w:tab/>
      </w:r>
      <w:r w:rsidRPr="00AB7C5C">
        <w:rPr>
          <w:rFonts w:cs="Arial"/>
        </w:rPr>
        <w:tab/>
      </w:r>
      <w:r w:rsidRPr="00AB7C5C">
        <w:rPr>
          <w:rFonts w:cs="Arial"/>
        </w:rPr>
        <w:tab/>
      </w:r>
      <w:r w:rsidRPr="00AB7C5C">
        <w:rPr>
          <w:rFonts w:cs="Arial"/>
        </w:rPr>
        <w:tab/>
      </w:r>
      <w:r w:rsidRPr="00AB7C5C">
        <w:rPr>
          <w:rFonts w:cs="Arial"/>
        </w:rPr>
        <w:tab/>
      </w:r>
      <w:r w:rsidRPr="00AB7C5C">
        <w:rPr>
          <w:rFonts w:cs="Arial"/>
        </w:rPr>
        <w:tab/>
        <w:t>1: 5000</w:t>
      </w:r>
    </w:p>
    <w:p w14:paraId="47E8F671" w14:textId="69DF573C" w:rsidR="00176E9C" w:rsidRPr="00AB7C5C" w:rsidRDefault="00176E9C" w:rsidP="00176E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r w:rsidRPr="00AB7C5C">
        <w:rPr>
          <w:rFonts w:cs="Arial"/>
        </w:rPr>
        <w:t>výkres č. o2</w:t>
      </w:r>
      <w:r w:rsidRPr="00AB7C5C">
        <w:rPr>
          <w:rFonts w:cs="Arial"/>
        </w:rPr>
        <w:tab/>
      </w:r>
      <w:r w:rsidRPr="00AB7C5C">
        <w:rPr>
          <w:rFonts w:cs="Arial"/>
        </w:rPr>
        <w:tab/>
        <w:t>Výkres širších vztahů</w:t>
      </w:r>
      <w:r w:rsidRPr="00AB7C5C">
        <w:rPr>
          <w:rFonts w:cs="Arial"/>
        </w:rPr>
        <w:tab/>
      </w:r>
      <w:r w:rsidRPr="00AB7C5C">
        <w:rPr>
          <w:rFonts w:cs="Arial"/>
        </w:rPr>
        <w:tab/>
      </w:r>
      <w:r w:rsidRPr="00AB7C5C">
        <w:rPr>
          <w:rFonts w:cs="Arial"/>
        </w:rPr>
        <w:tab/>
      </w:r>
      <w:r w:rsidRPr="00AB7C5C">
        <w:rPr>
          <w:rFonts w:cs="Arial"/>
        </w:rPr>
        <w:tab/>
      </w:r>
      <w:r w:rsidRPr="00AB7C5C">
        <w:rPr>
          <w:rFonts w:cs="Arial"/>
        </w:rPr>
        <w:tab/>
      </w:r>
      <w:r w:rsidRPr="00AB7C5C">
        <w:rPr>
          <w:rFonts w:cs="Arial"/>
        </w:rPr>
        <w:tab/>
        <w:t xml:space="preserve">1: </w:t>
      </w:r>
      <w:r w:rsidR="006666BA">
        <w:rPr>
          <w:rFonts w:cs="Arial"/>
        </w:rPr>
        <w:t>50</w:t>
      </w:r>
      <w:r w:rsidRPr="00AB7C5C">
        <w:rPr>
          <w:rFonts w:cs="Arial"/>
        </w:rPr>
        <w:t>000</w:t>
      </w:r>
    </w:p>
    <w:p w14:paraId="4F433713" w14:textId="34A2CEA6" w:rsidR="00176E9C" w:rsidRDefault="00176E9C" w:rsidP="00176E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r w:rsidRPr="00AB7C5C">
        <w:rPr>
          <w:rFonts w:cs="Arial"/>
        </w:rPr>
        <w:t>výkres č. o3</w:t>
      </w:r>
      <w:r w:rsidRPr="00AB7C5C">
        <w:rPr>
          <w:rFonts w:cs="Arial"/>
        </w:rPr>
        <w:tab/>
      </w:r>
      <w:r w:rsidRPr="00AB7C5C">
        <w:rPr>
          <w:rFonts w:cs="Arial"/>
        </w:rPr>
        <w:tab/>
        <w:t>Výkres předpokládaných záborů ZPF</w:t>
      </w:r>
      <w:r w:rsidRPr="00AB7C5C">
        <w:rPr>
          <w:rFonts w:cs="Arial"/>
        </w:rPr>
        <w:tab/>
      </w:r>
      <w:r w:rsidRPr="00AB7C5C">
        <w:rPr>
          <w:rFonts w:cs="Arial"/>
        </w:rPr>
        <w:tab/>
      </w:r>
      <w:r w:rsidRPr="00AB7C5C">
        <w:rPr>
          <w:rFonts w:cs="Arial"/>
        </w:rPr>
        <w:tab/>
      </w:r>
      <w:r w:rsidRPr="00AB7C5C">
        <w:rPr>
          <w:rFonts w:cs="Arial"/>
        </w:rPr>
        <w:tab/>
        <w:t>1: 5000</w:t>
      </w:r>
    </w:p>
    <w:p w14:paraId="64DE88A6" w14:textId="482D3A0C" w:rsidR="00310A3D" w:rsidRDefault="00310A3D" w:rsidP="00176E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p>
    <w:p w14:paraId="28C9C246" w14:textId="6D766D51" w:rsidR="00E51674" w:rsidRPr="00AB7C5C" w:rsidRDefault="00C7238A" w:rsidP="008E0376">
      <w:pPr>
        <w:pStyle w:val="Nadpis2"/>
        <w:rPr>
          <w:i w:val="0"/>
          <w:sz w:val="24"/>
          <w:szCs w:val="24"/>
        </w:rPr>
      </w:pPr>
      <w:r w:rsidRPr="00AB7C5C">
        <w:rPr>
          <w:i w:val="0"/>
        </w:rPr>
        <w:br w:type="page"/>
      </w:r>
      <w:bookmarkStart w:id="0" w:name="_Toc215846164"/>
      <w:r w:rsidR="00E02400">
        <w:rPr>
          <w:i w:val="0"/>
          <w:sz w:val="24"/>
          <w:szCs w:val="24"/>
        </w:rPr>
        <w:lastRenderedPageBreak/>
        <w:t>Stručný p</w:t>
      </w:r>
      <w:r w:rsidR="00E51674" w:rsidRPr="00AB7C5C">
        <w:rPr>
          <w:i w:val="0"/>
          <w:sz w:val="24"/>
          <w:szCs w:val="24"/>
        </w:rPr>
        <w:t>ostup pořízení územního plánu.</w:t>
      </w:r>
      <w:bookmarkEnd w:id="0"/>
    </w:p>
    <w:p w14:paraId="5F2EC9D9" w14:textId="77777777" w:rsidR="00425CC3" w:rsidRPr="00AB7C5C" w:rsidRDefault="00425CC3" w:rsidP="00DB4B6B">
      <w:pPr>
        <w:pStyle w:val="05text"/>
        <w:tabs>
          <w:tab w:val="left" w:pos="850"/>
          <w:tab w:val="left" w:pos="1701"/>
          <w:tab w:val="left" w:pos="2551"/>
          <w:tab w:val="left" w:pos="3402"/>
          <w:tab w:val="left" w:pos="4252"/>
          <w:tab w:val="left" w:pos="5102"/>
          <w:tab w:val="left" w:pos="5953"/>
          <w:tab w:val="left" w:pos="6803"/>
          <w:tab w:val="left" w:pos="7654"/>
        </w:tabs>
        <w:rPr>
          <w:rFonts w:ascii="Arial" w:eastAsia="Lucida Grande" w:hAnsi="Arial" w:cs="Arial"/>
          <w:color w:val="auto"/>
          <w:sz w:val="20"/>
        </w:rPr>
      </w:pPr>
    </w:p>
    <w:p w14:paraId="497B818C" w14:textId="77777777" w:rsidR="00E02400" w:rsidRDefault="00E02400"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r w:rsidRPr="00E02400">
        <w:rPr>
          <w:rFonts w:ascii="Arial" w:eastAsia="Lucida Grande" w:hAnsi="Arial" w:cs="Arial"/>
          <w:sz w:val="20"/>
        </w:rPr>
        <w:t>Obec Úhonice, IČ: 00235059, se sídlem Na Návsi 24, 252 18 Úhonice, podala dne 12. 5. 2022 Městskému úřadu Černošice, úřadu územního plánování (dále jen “pořizovatel“) jako pořizovateli příslušnému podle § 6 odst. 1 písm. c) zákona č. 183/2006 Sb., o územním plánování a stavebním řádu (dále jen "stavební zákon") žádost o pořízení Územního plánu Úhonice. Zastupitelstvo obce na svém zasedání dne 27. 4. 2022 usnesením č. 12 rozhodlo o ukončení pořizování územního plánu se zpracovatelem Doc. Ing. arch. Ivanem Horkým, DrSc, IČ 12628379, o ukončení procesu a usnesením č. 13 rozhodlo o zahájení nového procesu pořízení územního plánu. Určeným zastupitelem je Mgr. Bc. Martin Kučera, starosta obce.</w:t>
      </w:r>
    </w:p>
    <w:p w14:paraId="579DB8E5" w14:textId="77777777" w:rsidR="006D51BA" w:rsidRDefault="006D51BA"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p>
    <w:p w14:paraId="5047ED48" w14:textId="79A8F9BC" w:rsidR="006D51BA" w:rsidRPr="006D51BA" w:rsidRDefault="006D51BA" w:rsidP="006D51BA">
      <w:pPr>
        <w:jc w:val="both"/>
        <w:rPr>
          <w:i/>
          <w:iCs w:val="0"/>
        </w:rPr>
      </w:pPr>
      <w:r>
        <w:rPr>
          <w:i/>
          <w:iCs w:val="0"/>
        </w:rPr>
        <w:t>pozn.: d</w:t>
      </w:r>
      <w:r w:rsidRPr="006D51BA">
        <w:rPr>
          <w:i/>
          <w:iCs w:val="0"/>
        </w:rPr>
        <w:t>osud platný územní plán, tj. ÚPNSÚ Úhonice ve znění jeho Změny č. 2. Územní plánu sídelního útvaru Úhonice byl vydán obecně závaznou vyhláškou obce Úhonice č. 1/1997, o závazných částech územního plánu sídelního útvaru Úhonice, která nabyla účinnosti 15. 5. 1997. Změna č. 1 ÚPNSÚ byla vydána obecně závaznou vyhláškou obce Úhonice č. 2/2006, která nabyla účinnosti 25. 10. 2006. Změna č. 2 ÚPNSÚ byla vydána jako opatření obecné povahy č. 1/2018, které nabylo účinnosti 13. 4. 2018.</w:t>
      </w:r>
      <w:r>
        <w:rPr>
          <w:i/>
          <w:iCs w:val="0"/>
        </w:rPr>
        <w:t xml:space="preserve"> Odkazy v textu na „ platný ÚP“ se tedy váží k tomuto ÚPNSÚ po změněn č.2.</w:t>
      </w:r>
    </w:p>
    <w:p w14:paraId="0020517F" w14:textId="77777777" w:rsidR="006D51BA" w:rsidRDefault="006D51BA"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p>
    <w:p w14:paraId="2225A4E3" w14:textId="77777777" w:rsidR="00E02400" w:rsidRPr="00E02400" w:rsidRDefault="00E02400"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r w:rsidRPr="00E02400">
        <w:rPr>
          <w:rFonts w:ascii="Arial" w:eastAsia="Lucida Grande" w:hAnsi="Arial" w:cs="Arial"/>
          <w:sz w:val="20"/>
        </w:rPr>
        <w:t>Zastupitelstvo svým usnesením ze dne 14. 2. 2022 rozhodlo, že územní plán bude pořizován s prvky regulačního plánu.</w:t>
      </w:r>
    </w:p>
    <w:p w14:paraId="193367D1" w14:textId="77777777" w:rsidR="00E02400" w:rsidRPr="00E02400" w:rsidRDefault="00E02400"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r w:rsidRPr="00E02400">
        <w:rPr>
          <w:rFonts w:ascii="Arial" w:eastAsia="Lucida Grande" w:hAnsi="Arial" w:cs="Arial"/>
          <w:sz w:val="20"/>
        </w:rPr>
        <w:t xml:space="preserve">Oznámení o zveřejnění návrhu zadání územního plánu Úhonice č. j. MUCE 226804/2022 OUP ze dne 10. 11. 2022 bylo vyvěšeno na úřední desce </w:t>
      </w:r>
      <w:proofErr w:type="spellStart"/>
      <w:r w:rsidRPr="00E02400">
        <w:rPr>
          <w:rFonts w:ascii="Arial" w:eastAsia="Lucida Grande" w:hAnsi="Arial" w:cs="Arial"/>
          <w:sz w:val="20"/>
        </w:rPr>
        <w:t>MěÚ</w:t>
      </w:r>
      <w:proofErr w:type="spellEnd"/>
      <w:r w:rsidRPr="00E02400">
        <w:rPr>
          <w:rFonts w:ascii="Arial" w:eastAsia="Lucida Grande" w:hAnsi="Arial" w:cs="Arial"/>
          <w:sz w:val="20"/>
        </w:rPr>
        <w:t xml:space="preserve"> Černošice, Riegrova 1209, 252 28 Černošice dne 10. 11. 2022 a na úřední desce Obecního úřadu Úhonice dne 10. 11. 2022. Po dobu 30 dnů ode dne vyvěšení oznámení o projednání Návrhu zadání územního plánu Úhonice na úřední desce mohl každý uplatnit své připomínky. Oznámení o projednávání návrhu zadání územního plánu Úhonice č.j. MUCE 227310/2022 OUP z 10. 11. 2022 bylo doručeno dotčeným orgánům, obci, po kterou je územní plán pořizován, sousedním obcím a krajskému úřadu. Pořizovatel zároveň opatřením č.j. MUCE 226795/2022 OUP informoval o zveřejnění návrh zadání územního plánu oprávněné investory. Na základě uplatněných požadavků, připomínek a podnětů pořizovatel v souladu s § 47 odst. 4 stavebního zákona návrh zadání územního plánu upravil a předložil zastupitelstvu obce Úhonice upravený návrh zadání ke schválení. Spolu s upraveným návrhem zadání předložil pořizovatel zastupitelstvu vyhodnocení, jak byly uplatněné požadavky, připomínky a podněty do jeho návrhu zadání zapracovány. Zohlednění požadavků a připomínek je uvedeno jako příloha č. 1 Odůvodnění. Zadání územního plánu Úhonice bylo schváleno Zastupitelstvem obce Úhonice dne 19. 1. 2023. </w:t>
      </w:r>
    </w:p>
    <w:p w14:paraId="64227E1D" w14:textId="77777777" w:rsidR="00E02400" w:rsidRPr="00E02400" w:rsidRDefault="00E02400"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r w:rsidRPr="00E02400">
        <w:rPr>
          <w:rFonts w:ascii="Arial" w:eastAsia="Lucida Grande" w:hAnsi="Arial" w:cs="Arial"/>
          <w:sz w:val="20"/>
        </w:rPr>
        <w:t xml:space="preserve">Návrh územního plánu Úhonice zpracoval Ing. arch. Tomáš Russe, ČKA 03228 podle schváleného Zadání územního plánu Úhonice. </w:t>
      </w:r>
    </w:p>
    <w:p w14:paraId="08C8E787" w14:textId="77777777" w:rsidR="006D51BA" w:rsidRDefault="006D51BA"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p>
    <w:p w14:paraId="1A4CF96D" w14:textId="2BC98974" w:rsidR="00E02400" w:rsidRPr="00E02400" w:rsidRDefault="00E02400"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r w:rsidRPr="00E02400">
        <w:rPr>
          <w:rFonts w:ascii="Arial" w:eastAsia="Lucida Grande" w:hAnsi="Arial" w:cs="Arial"/>
          <w:sz w:val="20"/>
        </w:rPr>
        <w:t xml:space="preserve">Pořizovatel oznámil opatřením č. j. MUCE 23746/2024 OUP ze dne 13. 2. 2024 podle § 50 odst. 2 stavebního zákona konání společného jednání dotčených orgánů, krajského úřadu a sousedních obcí o Návrhu územního plánu Úhonice dne 19. 3. 2024. Pořizovatel na společném jednání předložil Návrh územního plánu Úhonice a podle § 50 odst. 2 stavebního zákona vyzval dotčené orgány k uplatnění stanovisek do 30 dní od konání společného jednání a sousední obce k uplatnění připomínek. Zároveň pořizovatel v souladu s § 50 odst. 3 stavebního zákona doručil veřejnou vyhláškou č.j. MUCE 23763/2024 OUP Návrh územního plánu Úhonice, oznámení o doručení návrhu územního plánu bylo vyvěšeno na úřední desce </w:t>
      </w:r>
      <w:proofErr w:type="spellStart"/>
      <w:r w:rsidRPr="00E02400">
        <w:rPr>
          <w:rFonts w:ascii="Arial" w:eastAsia="Lucida Grande" w:hAnsi="Arial" w:cs="Arial"/>
          <w:sz w:val="20"/>
        </w:rPr>
        <w:t>MěÚ</w:t>
      </w:r>
      <w:proofErr w:type="spellEnd"/>
      <w:r w:rsidRPr="00E02400">
        <w:rPr>
          <w:rFonts w:ascii="Arial" w:eastAsia="Lucida Grande" w:hAnsi="Arial" w:cs="Arial"/>
          <w:sz w:val="20"/>
        </w:rPr>
        <w:t xml:space="preserve"> Černošice, Riegrova 1209, 252 28 Černošice dne 13. 2. 2024 a na úřední desce Obecního úřadu Úhonice, Na Návsi 24, 252 18 Úhonice dne 14. 2. 2024. Pořizovatel zároveň opatřením č.j. MUCE 23775/2024 OUP ze 13. 2. 2024 informoval o zveřejnění návrhu územního plánu oprávněné investory. Po dobu 30 dnů ode dne doručení návrhu územního plánu mohl každý uplatnit své připomínky. </w:t>
      </w:r>
      <w:r w:rsidR="006D51BA" w:rsidRPr="006D51BA">
        <w:rPr>
          <w:rFonts w:ascii="Arial" w:eastAsia="Lucida Grande" w:hAnsi="Arial" w:cs="Arial"/>
          <w:sz w:val="20"/>
        </w:rPr>
        <w:t>Zohlednění stanovisek dotčených orgánů je uvedeno v příloze č. 1 Odůvodnění, vyhodnocení připomínek je uvedeno v příloze č. 2 Odůvodnění.</w:t>
      </w:r>
    </w:p>
    <w:p w14:paraId="071C3AB9" w14:textId="35808E66" w:rsidR="00E02400" w:rsidRDefault="00E02400"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r w:rsidRPr="00E02400">
        <w:rPr>
          <w:rFonts w:ascii="Arial" w:eastAsia="Lucida Grande" w:hAnsi="Arial" w:cs="Arial"/>
          <w:sz w:val="20"/>
        </w:rPr>
        <w:t>Návrh územního plánu Úhonice byl posouzen Krajským úřadem Středočeského kraje ve stanovisku č. j.: 080131/2024/KUSK ze dne 17. 6. 2024, dle kterého krajský úřad zjistil nesoulad návrhu územního plánu s požadavkem č. 26 Politiky územního rozvoje ČR, a to z důvodu, že se některé zastavitelné plochy bydlení BV nacházejí v záplavovém území, z části v aktivní zóně.</w:t>
      </w:r>
    </w:p>
    <w:p w14:paraId="7DAF0111" w14:textId="77777777" w:rsidR="00E02400" w:rsidRPr="00E02400" w:rsidRDefault="00E02400"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p>
    <w:p w14:paraId="61057850" w14:textId="77777777" w:rsidR="00E02400" w:rsidRPr="008E0F69" w:rsidRDefault="00E02400"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r w:rsidRPr="008E0F69">
        <w:rPr>
          <w:rFonts w:ascii="Arial" w:eastAsia="Lucida Grande" w:hAnsi="Arial" w:cs="Arial"/>
          <w:sz w:val="20"/>
        </w:rPr>
        <w:t xml:space="preserve">Na základě vyhodnocení výsledků projednání pořizovatel zajistil úpravu návrhu územního plánu. Současně z důvodu nabytí účinnosti nového stavebního zákona č. 283/2021 Sb., stavební zákon, ve znění pozdějších předpisů (dále také jen „NSZ“) pořizovatel v souladu s ustanovením § 323 NSZ zajistil úpravu souladu obsahu návrhu územního plánu Úhonice s tímto zákonem.  </w:t>
      </w:r>
    </w:p>
    <w:p w14:paraId="4AB62B64" w14:textId="14BBF4C9" w:rsidR="00E02400" w:rsidRPr="008E0F69" w:rsidRDefault="00E02400"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r w:rsidRPr="00143D1E">
        <w:rPr>
          <w:rFonts w:ascii="Arial" w:eastAsia="Lucida Grande" w:hAnsi="Arial" w:cs="Arial"/>
          <w:sz w:val="20"/>
        </w:rPr>
        <w:lastRenderedPageBreak/>
        <w:t>S ohledem na rozsah úprav i přechodem na NSZ požádal pořizovatel o potvrzení odstranění vad návrhu Krajský úřad Středočeského kraje až po těchto úpravách.</w:t>
      </w:r>
      <w:r w:rsidR="00143D1E">
        <w:rPr>
          <w:rFonts w:ascii="Arial" w:eastAsia="Lucida Grande" w:hAnsi="Arial" w:cs="Arial"/>
          <w:sz w:val="20"/>
        </w:rPr>
        <w:t xml:space="preserve"> Potvrzení o odstranění nedostatků bylo vydáno pod </w:t>
      </w:r>
      <w:r w:rsidR="00143D1E" w:rsidRPr="00143D1E">
        <w:rPr>
          <w:rFonts w:ascii="Arial" w:eastAsia="Lucida Grande" w:hAnsi="Arial" w:cs="Arial"/>
          <w:sz w:val="20"/>
        </w:rPr>
        <w:t>Č.j. 0444833/2025/KUSK dne 21.3.2025</w:t>
      </w:r>
    </w:p>
    <w:p w14:paraId="4DDB1F2E" w14:textId="77777777" w:rsidR="00E02400" w:rsidRPr="008E0F69" w:rsidRDefault="00E02400"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p>
    <w:p w14:paraId="65CF82A5" w14:textId="2EA37BBF" w:rsidR="00E02400" w:rsidRPr="008E0F69" w:rsidRDefault="00E02400"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r w:rsidRPr="008E0F69">
        <w:rPr>
          <w:rFonts w:ascii="Arial" w:eastAsia="Lucida Grande" w:hAnsi="Arial" w:cs="Arial"/>
          <w:sz w:val="20"/>
        </w:rPr>
        <w:t>Na základě došlých stanovisek došlo k několika zásadním úpravám (úpravy vyvolané připomínkami viz příloha č.2):</w:t>
      </w:r>
    </w:p>
    <w:p w14:paraId="31B23F82" w14:textId="77777777" w:rsidR="00E02400" w:rsidRPr="008E0F69" w:rsidRDefault="00E02400"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p>
    <w:p w14:paraId="5FD48201" w14:textId="627EE7DA" w:rsidR="00E02400" w:rsidRPr="008E0F69" w:rsidRDefault="00E02400" w:rsidP="00E02400">
      <w:pPr>
        <w:pStyle w:val="05text"/>
        <w:numPr>
          <w:ilvl w:val="0"/>
          <w:numId w:val="10"/>
        </w:numPr>
        <w:tabs>
          <w:tab w:val="left" w:pos="850"/>
          <w:tab w:val="left" w:pos="1701"/>
          <w:tab w:val="left" w:pos="2551"/>
          <w:tab w:val="left" w:pos="3402"/>
          <w:tab w:val="left" w:pos="4252"/>
          <w:tab w:val="left" w:pos="5102"/>
          <w:tab w:val="left" w:pos="5953"/>
          <w:tab w:val="left" w:pos="6803"/>
          <w:tab w:val="left" w:pos="7654"/>
        </w:tabs>
        <w:ind w:left="851" w:hanging="567"/>
        <w:jc w:val="both"/>
        <w:rPr>
          <w:rFonts w:ascii="Arial" w:eastAsia="Lucida Grande" w:hAnsi="Arial" w:cs="Arial"/>
          <w:sz w:val="20"/>
        </w:rPr>
      </w:pPr>
      <w:r w:rsidRPr="008E0F69">
        <w:rPr>
          <w:rFonts w:ascii="Arial" w:eastAsia="Lucida Grande" w:hAnsi="Arial" w:cs="Arial"/>
          <w:sz w:val="20"/>
        </w:rPr>
        <w:t>v aktivní zóně záplavového území není žádná rozvojová plocha, a to ani v zastavěném území</w:t>
      </w:r>
    </w:p>
    <w:p w14:paraId="3B2C1369" w14:textId="7573BCAC" w:rsidR="00E02400" w:rsidRPr="008E0F69" w:rsidRDefault="00E02400" w:rsidP="00E02400">
      <w:pPr>
        <w:pStyle w:val="05text"/>
        <w:numPr>
          <w:ilvl w:val="0"/>
          <w:numId w:val="10"/>
        </w:numPr>
        <w:tabs>
          <w:tab w:val="left" w:pos="850"/>
          <w:tab w:val="left" w:pos="1701"/>
          <w:tab w:val="left" w:pos="2551"/>
          <w:tab w:val="left" w:pos="3402"/>
          <w:tab w:val="left" w:pos="4252"/>
          <w:tab w:val="left" w:pos="5102"/>
          <w:tab w:val="left" w:pos="5953"/>
          <w:tab w:val="left" w:pos="6803"/>
          <w:tab w:val="left" w:pos="7654"/>
        </w:tabs>
        <w:ind w:left="851" w:hanging="567"/>
        <w:jc w:val="both"/>
        <w:rPr>
          <w:rFonts w:ascii="Arial" w:eastAsia="Lucida Grande" w:hAnsi="Arial" w:cs="Arial"/>
          <w:sz w:val="20"/>
        </w:rPr>
      </w:pPr>
      <w:r w:rsidRPr="008E0F69">
        <w:rPr>
          <w:rFonts w:ascii="Arial" w:eastAsia="Lucida Grande" w:hAnsi="Arial" w:cs="Arial"/>
          <w:sz w:val="20"/>
        </w:rPr>
        <w:t xml:space="preserve">na základě požadavku </w:t>
      </w:r>
      <w:r w:rsidR="000E7475" w:rsidRPr="008E0F69">
        <w:rPr>
          <w:rFonts w:ascii="Arial" w:eastAsia="Lucida Grande" w:hAnsi="Arial" w:cs="Arial"/>
          <w:sz w:val="20"/>
        </w:rPr>
        <w:t xml:space="preserve">dotčeného orgánu (dále též </w:t>
      </w:r>
      <w:r w:rsidRPr="008E0F69">
        <w:rPr>
          <w:rFonts w:ascii="Arial" w:eastAsia="Lucida Grande" w:hAnsi="Arial" w:cs="Arial"/>
          <w:sz w:val="20"/>
        </w:rPr>
        <w:t>DO</w:t>
      </w:r>
      <w:r w:rsidR="000E7475" w:rsidRPr="008E0F69">
        <w:rPr>
          <w:rFonts w:ascii="Arial" w:eastAsia="Lucida Grande" w:hAnsi="Arial" w:cs="Arial"/>
          <w:sz w:val="20"/>
        </w:rPr>
        <w:t>)</w:t>
      </w:r>
      <w:r w:rsidRPr="008E0F69">
        <w:rPr>
          <w:rFonts w:ascii="Arial" w:eastAsia="Lucida Grande" w:hAnsi="Arial" w:cs="Arial"/>
          <w:sz w:val="20"/>
        </w:rPr>
        <w:t xml:space="preserve"> </w:t>
      </w:r>
      <w:proofErr w:type="spellStart"/>
      <w:r w:rsidRPr="008E0F69">
        <w:rPr>
          <w:rFonts w:ascii="Arial" w:eastAsia="Lucida Grande" w:hAnsi="Arial" w:cs="Arial"/>
          <w:sz w:val="20"/>
        </w:rPr>
        <w:t>MěÚ</w:t>
      </w:r>
      <w:proofErr w:type="spellEnd"/>
      <w:r w:rsidRPr="008E0F69">
        <w:rPr>
          <w:rFonts w:ascii="Arial" w:eastAsia="Lucida Grande" w:hAnsi="Arial" w:cs="Arial"/>
          <w:sz w:val="20"/>
        </w:rPr>
        <w:t xml:space="preserve"> Černošice byly upraveny textové regulace, zejména ploch lesních a přírodních, dále byly doplněny i obecné textové regulace</w:t>
      </w:r>
      <w:r w:rsidR="000E7475" w:rsidRPr="008E0F69">
        <w:rPr>
          <w:rFonts w:ascii="Arial" w:eastAsia="Lucida Grande" w:hAnsi="Arial" w:cs="Arial"/>
          <w:sz w:val="20"/>
        </w:rPr>
        <w:t>; rozsah úprav byl konzultován s DO</w:t>
      </w:r>
    </w:p>
    <w:p w14:paraId="4E8FC237" w14:textId="50BD1C08" w:rsidR="00E02400" w:rsidRPr="008E0F69" w:rsidRDefault="00E02400" w:rsidP="00E02400">
      <w:pPr>
        <w:pStyle w:val="05text"/>
        <w:numPr>
          <w:ilvl w:val="0"/>
          <w:numId w:val="10"/>
        </w:numPr>
        <w:tabs>
          <w:tab w:val="left" w:pos="850"/>
          <w:tab w:val="left" w:pos="1701"/>
          <w:tab w:val="left" w:pos="2551"/>
          <w:tab w:val="left" w:pos="3402"/>
          <w:tab w:val="left" w:pos="4252"/>
          <w:tab w:val="left" w:pos="5102"/>
          <w:tab w:val="left" w:pos="5953"/>
          <w:tab w:val="left" w:pos="6803"/>
          <w:tab w:val="left" w:pos="7654"/>
        </w:tabs>
        <w:ind w:left="851" w:hanging="567"/>
        <w:jc w:val="both"/>
        <w:rPr>
          <w:rFonts w:ascii="Arial" w:eastAsia="Lucida Grande" w:hAnsi="Arial" w:cs="Arial"/>
          <w:sz w:val="20"/>
        </w:rPr>
      </w:pPr>
      <w:r w:rsidRPr="008E0F69">
        <w:rPr>
          <w:rFonts w:ascii="Arial" w:eastAsia="Lucida Grande" w:hAnsi="Arial" w:cs="Arial"/>
          <w:sz w:val="20"/>
        </w:rPr>
        <w:t>byly zapracovány některé požadavky Povodí Vltavy tam, kde to podrobnost ÚP umožňuje</w:t>
      </w:r>
      <w:r w:rsidR="000E7475" w:rsidRPr="008E0F69">
        <w:rPr>
          <w:rFonts w:ascii="Arial" w:eastAsia="Lucida Grande" w:hAnsi="Arial" w:cs="Arial"/>
          <w:sz w:val="20"/>
        </w:rPr>
        <w:t xml:space="preserve"> včetně odstranění změnových ploch v aktivní zóně záplavy; ostatní požadavky (stanoviska i vodního zákona) jsou požadavky na stavby, nejedná se tedy o podrobnost ÚP</w:t>
      </w:r>
    </w:p>
    <w:p w14:paraId="49311D34" w14:textId="25C82F51" w:rsidR="00E02400" w:rsidRPr="008E0F69" w:rsidRDefault="00E02400" w:rsidP="00E02400">
      <w:pPr>
        <w:pStyle w:val="05text"/>
        <w:numPr>
          <w:ilvl w:val="0"/>
          <w:numId w:val="10"/>
        </w:numPr>
        <w:tabs>
          <w:tab w:val="left" w:pos="850"/>
          <w:tab w:val="left" w:pos="1701"/>
          <w:tab w:val="left" w:pos="2551"/>
          <w:tab w:val="left" w:pos="3402"/>
          <w:tab w:val="left" w:pos="4252"/>
          <w:tab w:val="left" w:pos="5102"/>
          <w:tab w:val="left" w:pos="5953"/>
          <w:tab w:val="left" w:pos="6803"/>
          <w:tab w:val="left" w:pos="7654"/>
        </w:tabs>
        <w:ind w:left="851" w:hanging="567"/>
        <w:jc w:val="both"/>
        <w:rPr>
          <w:rFonts w:ascii="Arial" w:eastAsia="Lucida Grande" w:hAnsi="Arial" w:cs="Arial"/>
          <w:sz w:val="20"/>
        </w:rPr>
      </w:pPr>
      <w:r w:rsidRPr="008E0F69">
        <w:rPr>
          <w:rFonts w:ascii="Arial" w:eastAsia="Lucida Grande" w:hAnsi="Arial" w:cs="Arial"/>
          <w:sz w:val="20"/>
        </w:rPr>
        <w:t>byla zrušena rozvojová plocha Z.17 a rezerva R.</w:t>
      </w:r>
      <w:r w:rsidR="000E7475" w:rsidRPr="008E0F69">
        <w:rPr>
          <w:rFonts w:ascii="Arial" w:eastAsia="Lucida Grande" w:hAnsi="Arial" w:cs="Arial"/>
          <w:sz w:val="20"/>
        </w:rPr>
        <w:t xml:space="preserve">VE1, a to na základě požadavku DO </w:t>
      </w:r>
      <w:proofErr w:type="spellStart"/>
      <w:r w:rsidR="000E7475" w:rsidRPr="008E0F69">
        <w:rPr>
          <w:rFonts w:ascii="Arial" w:eastAsia="Lucida Grande" w:hAnsi="Arial" w:cs="Arial"/>
          <w:sz w:val="20"/>
        </w:rPr>
        <w:t>MěÚ</w:t>
      </w:r>
      <w:proofErr w:type="spellEnd"/>
      <w:r w:rsidR="000E7475" w:rsidRPr="008E0F69">
        <w:rPr>
          <w:rFonts w:ascii="Arial" w:eastAsia="Lucida Grande" w:hAnsi="Arial" w:cs="Arial"/>
          <w:sz w:val="20"/>
        </w:rPr>
        <w:t xml:space="preserve"> Černošice, ale i negativního stanoviska KÚSK, ZPF; nesouhlas dal i správce plynovodu</w:t>
      </w:r>
    </w:p>
    <w:p w14:paraId="2AE9FCCC" w14:textId="17055F96" w:rsidR="000E7475" w:rsidRPr="008E0F69" w:rsidRDefault="000E7475" w:rsidP="00E02400">
      <w:pPr>
        <w:pStyle w:val="05text"/>
        <w:numPr>
          <w:ilvl w:val="0"/>
          <w:numId w:val="10"/>
        </w:numPr>
        <w:tabs>
          <w:tab w:val="left" w:pos="850"/>
          <w:tab w:val="left" w:pos="1701"/>
          <w:tab w:val="left" w:pos="2551"/>
          <w:tab w:val="left" w:pos="3402"/>
          <w:tab w:val="left" w:pos="4252"/>
          <w:tab w:val="left" w:pos="5102"/>
          <w:tab w:val="left" w:pos="5953"/>
          <w:tab w:val="left" w:pos="6803"/>
          <w:tab w:val="left" w:pos="7654"/>
        </w:tabs>
        <w:ind w:left="851" w:hanging="567"/>
        <w:jc w:val="both"/>
        <w:rPr>
          <w:rFonts w:ascii="Arial" w:eastAsia="Lucida Grande" w:hAnsi="Arial" w:cs="Arial"/>
          <w:sz w:val="20"/>
        </w:rPr>
      </w:pPr>
      <w:r w:rsidRPr="008E0F69">
        <w:rPr>
          <w:rFonts w:ascii="Arial" w:eastAsia="Lucida Grande" w:hAnsi="Arial" w:cs="Arial"/>
          <w:sz w:val="20"/>
        </w:rPr>
        <w:t>byla zrušena plocha K. RO1, na základě konzultace s DO byla plocha převedena do kategorie návrhu plochy změn v krajině K.AT2, odpovídající možnosti založení ovocného sadu, což z velké části odpovídá i původnímu záměru; další využití plochy tak i nadále musí být v souladu s požadavky na ochranu nezastavěného území</w:t>
      </w:r>
    </w:p>
    <w:p w14:paraId="1C8BBA0D" w14:textId="20090AB9" w:rsidR="000E7475" w:rsidRPr="008E0F69" w:rsidRDefault="000E7475" w:rsidP="00E02400">
      <w:pPr>
        <w:pStyle w:val="05text"/>
        <w:numPr>
          <w:ilvl w:val="0"/>
          <w:numId w:val="10"/>
        </w:numPr>
        <w:tabs>
          <w:tab w:val="left" w:pos="850"/>
          <w:tab w:val="left" w:pos="1701"/>
          <w:tab w:val="left" w:pos="2551"/>
          <w:tab w:val="left" w:pos="3402"/>
          <w:tab w:val="left" w:pos="4252"/>
          <w:tab w:val="left" w:pos="5102"/>
          <w:tab w:val="left" w:pos="5953"/>
          <w:tab w:val="left" w:pos="6803"/>
          <w:tab w:val="left" w:pos="7654"/>
        </w:tabs>
        <w:ind w:left="851" w:hanging="567"/>
        <w:jc w:val="both"/>
        <w:rPr>
          <w:rFonts w:ascii="Arial" w:eastAsia="Lucida Grande" w:hAnsi="Arial" w:cs="Arial"/>
          <w:sz w:val="20"/>
        </w:rPr>
      </w:pPr>
      <w:r w:rsidRPr="008E0F69">
        <w:rPr>
          <w:rFonts w:ascii="Arial" w:eastAsia="Lucida Grande" w:hAnsi="Arial" w:cs="Arial"/>
          <w:sz w:val="20"/>
        </w:rPr>
        <w:t xml:space="preserve">stanovisko MŽP, </w:t>
      </w:r>
      <w:r w:rsidR="00BB4C4E">
        <w:rPr>
          <w:rFonts w:ascii="Arial" w:eastAsia="Lucida Grande" w:hAnsi="Arial" w:cs="Arial"/>
          <w:sz w:val="20"/>
        </w:rPr>
        <w:t>v aktualizovaných datech ÚAP je uvedeno sesuvné území, bylo doplněno do koordinačního výkresu – nemá vliv na koncepci ÚP, je pouze jedno v západním okraji řešeného území, výhradně v lesním porostu</w:t>
      </w:r>
    </w:p>
    <w:p w14:paraId="13F406E9" w14:textId="6C6EBC79" w:rsidR="000E7475" w:rsidRPr="008E0F69" w:rsidRDefault="000E7475" w:rsidP="00E02400">
      <w:pPr>
        <w:pStyle w:val="05text"/>
        <w:numPr>
          <w:ilvl w:val="0"/>
          <w:numId w:val="10"/>
        </w:numPr>
        <w:tabs>
          <w:tab w:val="left" w:pos="850"/>
          <w:tab w:val="left" w:pos="1701"/>
          <w:tab w:val="left" w:pos="2551"/>
          <w:tab w:val="left" w:pos="3402"/>
          <w:tab w:val="left" w:pos="4252"/>
          <w:tab w:val="left" w:pos="5102"/>
          <w:tab w:val="left" w:pos="5953"/>
          <w:tab w:val="left" w:pos="6803"/>
          <w:tab w:val="left" w:pos="7654"/>
        </w:tabs>
        <w:ind w:left="851" w:hanging="567"/>
        <w:jc w:val="both"/>
        <w:rPr>
          <w:rFonts w:ascii="Arial" w:eastAsia="Lucida Grande" w:hAnsi="Arial" w:cs="Arial"/>
          <w:sz w:val="20"/>
        </w:rPr>
      </w:pPr>
      <w:r w:rsidRPr="008E0F69">
        <w:rPr>
          <w:rFonts w:ascii="Arial" w:eastAsia="Lucida Grande" w:hAnsi="Arial" w:cs="Arial"/>
          <w:sz w:val="20"/>
        </w:rPr>
        <w:t xml:space="preserve">plocha Z.16 byla upravena dle požadavku KÚSK, </w:t>
      </w:r>
      <w:r w:rsidR="0093160F" w:rsidRPr="008E0F69">
        <w:rPr>
          <w:rFonts w:ascii="Arial" w:eastAsia="Lucida Grande" w:hAnsi="Arial" w:cs="Arial"/>
          <w:sz w:val="20"/>
        </w:rPr>
        <w:t>byla vymezena plocha ZS v potřebné šíři</w:t>
      </w:r>
    </w:p>
    <w:p w14:paraId="3C70E98A" w14:textId="2AAB122B" w:rsidR="0093160F" w:rsidRPr="008E0F69" w:rsidRDefault="0093160F" w:rsidP="00E02400">
      <w:pPr>
        <w:pStyle w:val="05text"/>
        <w:numPr>
          <w:ilvl w:val="0"/>
          <w:numId w:val="10"/>
        </w:numPr>
        <w:tabs>
          <w:tab w:val="left" w:pos="850"/>
          <w:tab w:val="left" w:pos="1701"/>
          <w:tab w:val="left" w:pos="2551"/>
          <w:tab w:val="left" w:pos="3402"/>
          <w:tab w:val="left" w:pos="4252"/>
          <w:tab w:val="left" w:pos="5102"/>
          <w:tab w:val="left" w:pos="5953"/>
          <w:tab w:val="left" w:pos="6803"/>
          <w:tab w:val="left" w:pos="7654"/>
        </w:tabs>
        <w:ind w:left="851" w:hanging="567"/>
        <w:jc w:val="both"/>
        <w:rPr>
          <w:rFonts w:ascii="Arial" w:eastAsia="Lucida Grande" w:hAnsi="Arial" w:cs="Arial"/>
          <w:sz w:val="20"/>
        </w:rPr>
      </w:pPr>
      <w:r w:rsidRPr="008E0F69">
        <w:rPr>
          <w:rFonts w:ascii="Arial" w:eastAsia="Lucida Grande" w:hAnsi="Arial" w:cs="Arial"/>
          <w:sz w:val="20"/>
        </w:rPr>
        <w:t>plocha Z.8 byla zmenšena podle hranice v platném ÚP</w:t>
      </w:r>
    </w:p>
    <w:p w14:paraId="0576E8BB" w14:textId="1748FF6B" w:rsidR="0093160F" w:rsidRPr="008E0F69" w:rsidRDefault="0093160F" w:rsidP="00E02400">
      <w:pPr>
        <w:pStyle w:val="05text"/>
        <w:numPr>
          <w:ilvl w:val="0"/>
          <w:numId w:val="10"/>
        </w:numPr>
        <w:tabs>
          <w:tab w:val="left" w:pos="850"/>
          <w:tab w:val="left" w:pos="1701"/>
          <w:tab w:val="left" w:pos="2551"/>
          <w:tab w:val="left" w:pos="3402"/>
          <w:tab w:val="left" w:pos="4252"/>
          <w:tab w:val="left" w:pos="5102"/>
          <w:tab w:val="left" w:pos="5953"/>
          <w:tab w:val="left" w:pos="6803"/>
          <w:tab w:val="left" w:pos="7654"/>
        </w:tabs>
        <w:ind w:left="851" w:hanging="567"/>
        <w:jc w:val="both"/>
        <w:rPr>
          <w:rFonts w:ascii="Arial" w:eastAsia="Lucida Grande" w:hAnsi="Arial" w:cs="Arial"/>
          <w:sz w:val="20"/>
        </w:rPr>
      </w:pPr>
      <w:r w:rsidRPr="008E0F69">
        <w:rPr>
          <w:rFonts w:ascii="Arial" w:eastAsia="Lucida Grande" w:hAnsi="Arial" w:cs="Arial"/>
          <w:sz w:val="20"/>
        </w:rPr>
        <w:t>požadavky MO byly zapracovány do odůvodnění, včetně údaje v koordinačním výkrese</w:t>
      </w:r>
    </w:p>
    <w:p w14:paraId="059A1956" w14:textId="77777777" w:rsidR="00E02400" w:rsidRPr="008E0F69" w:rsidRDefault="00E02400"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p>
    <w:p w14:paraId="74DF72F6" w14:textId="44C2906D" w:rsidR="00626C3C" w:rsidRPr="008E0F69" w:rsidRDefault="00626C3C"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i/>
          <w:iCs/>
          <w:sz w:val="20"/>
        </w:rPr>
      </w:pPr>
      <w:r w:rsidRPr="008E0F69">
        <w:rPr>
          <w:rFonts w:ascii="Arial" w:eastAsia="Lucida Grande" w:hAnsi="Arial" w:cs="Arial"/>
          <w:i/>
          <w:iCs/>
          <w:sz w:val="20"/>
        </w:rPr>
        <w:t>Pozn.: vzhledem k obsahové změně v odůvodnění přechodem na NSZ byl postup úpravy odůvodnění následujícím způsobem:</w:t>
      </w:r>
    </w:p>
    <w:p w14:paraId="132D7662" w14:textId="370F564D" w:rsidR="00626C3C" w:rsidRPr="008E0F69" w:rsidRDefault="00626C3C" w:rsidP="00626C3C">
      <w:pPr>
        <w:pStyle w:val="05text"/>
        <w:numPr>
          <w:ilvl w:val="0"/>
          <w:numId w:val="10"/>
        </w:numPr>
        <w:tabs>
          <w:tab w:val="left" w:pos="850"/>
          <w:tab w:val="left" w:pos="1701"/>
          <w:tab w:val="left" w:pos="2551"/>
          <w:tab w:val="left" w:pos="3402"/>
          <w:tab w:val="left" w:pos="4252"/>
          <w:tab w:val="left" w:pos="5102"/>
          <w:tab w:val="left" w:pos="5953"/>
          <w:tab w:val="left" w:pos="6803"/>
          <w:tab w:val="left" w:pos="7654"/>
        </w:tabs>
        <w:ind w:left="851" w:hanging="567"/>
        <w:jc w:val="both"/>
        <w:rPr>
          <w:rFonts w:ascii="Arial" w:eastAsia="Lucida Grande" w:hAnsi="Arial" w:cs="Arial"/>
          <w:i/>
          <w:iCs/>
          <w:sz w:val="20"/>
        </w:rPr>
      </w:pPr>
      <w:r w:rsidRPr="008E0F69">
        <w:rPr>
          <w:rFonts w:ascii="Arial" w:eastAsia="Lucida Grande" w:hAnsi="Arial" w:cs="Arial"/>
          <w:i/>
          <w:iCs/>
          <w:sz w:val="20"/>
        </w:rPr>
        <w:t>zpracovatel upravil strukturu odůvodnění podle NSZ, prostým přesunem kapitol, případně textu mezi nimi</w:t>
      </w:r>
    </w:p>
    <w:p w14:paraId="4917732D" w14:textId="26C085A0" w:rsidR="00626C3C" w:rsidRPr="008E0F69" w:rsidRDefault="00626C3C" w:rsidP="00626C3C">
      <w:pPr>
        <w:pStyle w:val="05text"/>
        <w:numPr>
          <w:ilvl w:val="0"/>
          <w:numId w:val="10"/>
        </w:numPr>
        <w:tabs>
          <w:tab w:val="left" w:pos="850"/>
          <w:tab w:val="left" w:pos="1701"/>
          <w:tab w:val="left" w:pos="2551"/>
          <w:tab w:val="left" w:pos="3402"/>
          <w:tab w:val="left" w:pos="4252"/>
          <w:tab w:val="left" w:pos="5102"/>
          <w:tab w:val="left" w:pos="5953"/>
          <w:tab w:val="left" w:pos="6803"/>
          <w:tab w:val="left" w:pos="7654"/>
        </w:tabs>
        <w:ind w:left="851" w:hanging="567"/>
        <w:jc w:val="both"/>
        <w:rPr>
          <w:rFonts w:ascii="Arial" w:eastAsia="Lucida Grande" w:hAnsi="Arial" w:cs="Arial"/>
          <w:i/>
          <w:iCs/>
          <w:sz w:val="20"/>
        </w:rPr>
      </w:pPr>
      <w:r w:rsidRPr="008E0F69">
        <w:rPr>
          <w:rFonts w:ascii="Arial" w:eastAsia="Lucida Grande" w:hAnsi="Arial" w:cs="Arial"/>
          <w:i/>
          <w:iCs/>
          <w:sz w:val="20"/>
        </w:rPr>
        <w:t>následně byly odstraněny veškeré souvislosti se zákonem 183/2006Sb., text byl bez náhrady upraven</w:t>
      </w:r>
      <w:r w:rsidR="00BA3045" w:rsidRPr="008E0F69">
        <w:rPr>
          <w:rFonts w:ascii="Arial" w:eastAsia="Lucida Grande" w:hAnsi="Arial" w:cs="Arial"/>
          <w:i/>
          <w:iCs/>
          <w:sz w:val="20"/>
        </w:rPr>
        <w:t xml:space="preserve"> v souladu s NSZ, tabulky jsou nahrazeny novými</w:t>
      </w:r>
    </w:p>
    <w:p w14:paraId="606328E9" w14:textId="2CA3BE6D" w:rsidR="00626C3C" w:rsidRPr="008E0F69" w:rsidRDefault="00626C3C" w:rsidP="00626C3C">
      <w:pPr>
        <w:pStyle w:val="05text"/>
        <w:numPr>
          <w:ilvl w:val="0"/>
          <w:numId w:val="10"/>
        </w:numPr>
        <w:tabs>
          <w:tab w:val="left" w:pos="850"/>
          <w:tab w:val="left" w:pos="1701"/>
          <w:tab w:val="left" w:pos="2551"/>
          <w:tab w:val="left" w:pos="3402"/>
          <w:tab w:val="left" w:pos="4252"/>
          <w:tab w:val="left" w:pos="5102"/>
          <w:tab w:val="left" w:pos="5953"/>
          <w:tab w:val="left" w:pos="6803"/>
          <w:tab w:val="left" w:pos="7654"/>
        </w:tabs>
        <w:ind w:left="851" w:hanging="567"/>
        <w:jc w:val="both"/>
        <w:rPr>
          <w:rFonts w:ascii="Arial" w:eastAsia="Lucida Grande" w:hAnsi="Arial" w:cs="Arial"/>
          <w:i/>
          <w:iCs/>
          <w:sz w:val="20"/>
        </w:rPr>
      </w:pPr>
      <w:r w:rsidRPr="008E0F69">
        <w:rPr>
          <w:rFonts w:ascii="Arial" w:eastAsia="Lucida Grande" w:hAnsi="Arial" w:cs="Arial"/>
          <w:i/>
          <w:iCs/>
          <w:sz w:val="20"/>
        </w:rPr>
        <w:t>pouze tam, kde je to z důvodu konti</w:t>
      </w:r>
      <w:r w:rsidR="00BA3045" w:rsidRPr="008E0F69">
        <w:rPr>
          <w:rFonts w:ascii="Arial" w:eastAsia="Lucida Grande" w:hAnsi="Arial" w:cs="Arial"/>
          <w:i/>
          <w:iCs/>
          <w:sz w:val="20"/>
        </w:rPr>
        <w:t>nuity důležité, byl ponechán původní text beze změny a doplněn, typicky v kapitole k) a m)</w:t>
      </w:r>
    </w:p>
    <w:p w14:paraId="37F07868" w14:textId="2B29159E" w:rsidR="00BA3045" w:rsidRPr="008E0F69" w:rsidRDefault="00BA3045" w:rsidP="00BA3045">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i/>
          <w:iCs/>
          <w:sz w:val="20"/>
        </w:rPr>
      </w:pPr>
      <w:r w:rsidRPr="008E0F69">
        <w:rPr>
          <w:rFonts w:ascii="Arial" w:eastAsia="Lucida Grande" w:hAnsi="Arial" w:cs="Arial"/>
          <w:i/>
          <w:iCs/>
          <w:sz w:val="20"/>
        </w:rPr>
        <w:t>Provedení formou revize nebo prostého doplnění je z důvodu změny struktury obsahu technicky neproveditelné.</w:t>
      </w:r>
    </w:p>
    <w:p w14:paraId="2AC6F27F" w14:textId="77777777" w:rsidR="00626C3C" w:rsidRPr="008E0F69" w:rsidRDefault="00626C3C" w:rsidP="00E02400">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sz w:val="20"/>
        </w:rPr>
      </w:pPr>
    </w:p>
    <w:p w14:paraId="4A314123" w14:textId="77777777" w:rsidR="006D51BA" w:rsidRPr="00E43447" w:rsidRDefault="006D51BA" w:rsidP="006D51BA">
      <w:pPr>
        <w:jc w:val="both"/>
        <w:rPr>
          <w:rFonts w:cs="Arial"/>
        </w:rPr>
      </w:pPr>
      <w:r w:rsidRPr="00E43447">
        <w:rPr>
          <w:rFonts w:cs="Arial"/>
        </w:rPr>
        <w:t xml:space="preserve">Pořizovatel opatřením č.j. MUCE 22548/2025 ze dne 18. 2. 2025 zaslal krajskému úřadu koordinační výkres a textovou část odůvodnění návrhu územního plánu po úpravách s žádostí o potvrzení odstranění nedostatků Návrhu územního plánu Úhonice. Krajský úřad Středočeského kraje ve svém stanovisku č. j.: 044833/2025/KUSK ze dne 21. 3. 2025 odstranění nedostatků potvrdil a konstatoval, že lze postupovat v dalším řízení o územním plánu. </w:t>
      </w:r>
    </w:p>
    <w:p w14:paraId="5E9CBDF2" w14:textId="77777777" w:rsidR="006D51BA" w:rsidRPr="00E43447" w:rsidRDefault="006D51BA" w:rsidP="006D51BA">
      <w:pPr>
        <w:jc w:val="both"/>
        <w:rPr>
          <w:rFonts w:cs="Arial"/>
        </w:rPr>
      </w:pPr>
      <w:r w:rsidRPr="00E43447">
        <w:rPr>
          <w:rFonts w:cs="Arial"/>
        </w:rPr>
        <w:t>V rámci projednání návrhu územního plánu Úhonice ve společném jednání nevznikla potřeba řešit rozpory mezi stanovisky jednotlivých dotčených orgánů.</w:t>
      </w:r>
    </w:p>
    <w:p w14:paraId="3E2FCBC6" w14:textId="77777777" w:rsidR="006D51BA" w:rsidRPr="00E43447" w:rsidRDefault="006D51BA" w:rsidP="006D51BA">
      <w:pPr>
        <w:jc w:val="both"/>
        <w:rPr>
          <w:rFonts w:cs="Arial"/>
        </w:rPr>
      </w:pPr>
      <w:r w:rsidRPr="00E43447">
        <w:rPr>
          <w:rFonts w:cs="Arial"/>
        </w:rPr>
        <w:t xml:space="preserve">Upravený a posouzený Návrh územního plánu Úhonice pořizovatel doručil veřejnosti opatřením č. j. MUCE 53936/2025 OUP z 16. 4. 2025 podle § 96 nového stavebního zákona a ve </w:t>
      </w:r>
      <w:proofErr w:type="spellStart"/>
      <w:r w:rsidRPr="00E43447">
        <w:rPr>
          <w:rFonts w:cs="Arial"/>
        </w:rPr>
        <w:t>ve</w:t>
      </w:r>
      <w:proofErr w:type="spellEnd"/>
      <w:r w:rsidRPr="00E43447">
        <w:rPr>
          <w:rFonts w:cs="Arial"/>
        </w:rPr>
        <w:t xml:space="preserve"> smyslu § 93 odst. 5 písm. c) ve spojení s § 334b stavebního zákona veřejnou vyhláškou vyvěšením na úřední desce </w:t>
      </w:r>
      <w:proofErr w:type="spellStart"/>
      <w:r w:rsidRPr="00E43447">
        <w:rPr>
          <w:rFonts w:cs="Arial"/>
        </w:rPr>
        <w:t>MěÚ</w:t>
      </w:r>
      <w:proofErr w:type="spellEnd"/>
      <w:r w:rsidRPr="00E43447">
        <w:rPr>
          <w:rFonts w:cs="Arial"/>
        </w:rPr>
        <w:t xml:space="preserve"> Černošice, Karlštejnská 259, 252 28 Černošice a na úřední desce Obecního úřadu Úhonice, Na Návsi 24, 252 18 Úhonice dne 16. 4. 2025 a oznámil konání veřejného projednání dne 6. 5. 2025 v sále obecní stodoly v areálu Obecního úřadu Úhonice, Na Návsi 24, 252 18 Úhonice. S upraveným a posouzeným Návrhem územního plánu Úhonice bylo možné se seznámit v souladu s § 93 odst. 5 písm. c) stavebního zákona ode dne vyvěšení veřejné vyhlášky v kanceláři odboru územního plánování </w:t>
      </w:r>
      <w:proofErr w:type="spellStart"/>
      <w:r w:rsidRPr="00E43447">
        <w:rPr>
          <w:rFonts w:cs="Arial"/>
        </w:rPr>
        <w:t>MěÚ</w:t>
      </w:r>
      <w:proofErr w:type="spellEnd"/>
      <w:r w:rsidRPr="00E43447">
        <w:rPr>
          <w:rFonts w:cs="Arial"/>
        </w:rPr>
        <w:t xml:space="preserve"> Černošice, Karlštejnská 259, 252 28 Černošice, na Obecním úřadě Úhonice a způsobem umožňujícím dálkový přístup na </w:t>
      </w:r>
      <w:hyperlink r:id="rId7" w:history="1">
        <w:r w:rsidRPr="00E43447">
          <w:rPr>
            <w:rStyle w:val="Hypertextovodkaz"/>
            <w:rFonts w:cs="Arial"/>
          </w:rPr>
          <w:t>www.mestocernosice.cz</w:t>
        </w:r>
      </w:hyperlink>
      <w:r w:rsidRPr="00E43447">
        <w:rPr>
          <w:rFonts w:cs="Arial"/>
        </w:rPr>
        <w:t xml:space="preserve"> a v Národním </w:t>
      </w:r>
      <w:proofErr w:type="spellStart"/>
      <w:r w:rsidRPr="00E43447">
        <w:rPr>
          <w:rFonts w:cs="Arial"/>
        </w:rPr>
        <w:t>geoportálu</w:t>
      </w:r>
      <w:proofErr w:type="spellEnd"/>
      <w:r w:rsidRPr="00E43447">
        <w:rPr>
          <w:rFonts w:cs="Arial"/>
        </w:rPr>
        <w:t xml:space="preserve"> územního plánování.</w:t>
      </w:r>
    </w:p>
    <w:p w14:paraId="4AA9431F" w14:textId="77777777" w:rsidR="006D51BA" w:rsidRPr="00E43447" w:rsidRDefault="006D51BA" w:rsidP="006D51BA">
      <w:pPr>
        <w:jc w:val="both"/>
        <w:rPr>
          <w:rFonts w:cs="Arial"/>
        </w:rPr>
      </w:pPr>
      <w:r w:rsidRPr="00E43447">
        <w:rPr>
          <w:rFonts w:cs="Arial"/>
        </w:rPr>
        <w:t>Pořizovatel opatření č.j. MUCE 53936/2025 OUP z 16. 4. 2025 zaslal dotčeným orgánům, krajskému úřadu a sousedním obcím a pozval je na veřejné projednání upraveného a posouzeného Návrhu územního plánu Úhonice.</w:t>
      </w:r>
    </w:p>
    <w:p w14:paraId="5A80CE15" w14:textId="77777777" w:rsidR="006D51BA" w:rsidRPr="00E43447" w:rsidRDefault="006D51BA" w:rsidP="006D51BA">
      <w:pPr>
        <w:jc w:val="both"/>
        <w:rPr>
          <w:rFonts w:cs="Arial"/>
        </w:rPr>
      </w:pPr>
      <w:r w:rsidRPr="00E43447">
        <w:rPr>
          <w:rFonts w:cs="Arial"/>
        </w:rPr>
        <w:lastRenderedPageBreak/>
        <w:t>Pořizovatel vyrozuměl opatřením č.j. MUCE 56138/2025 OUP ze dne 16. 4. 2025 podle ustanovení § 42 stavebního zákona oprávněné investory, že Návrh územního plánu Úhonice je doručován veřejnou vyhláškou č.j. MUCE 53936/2025 OUP.</w:t>
      </w:r>
    </w:p>
    <w:p w14:paraId="2B0596FD" w14:textId="5FD1909C" w:rsidR="006D51BA" w:rsidRPr="00E43447" w:rsidRDefault="006D51BA" w:rsidP="006D51BA">
      <w:pPr>
        <w:jc w:val="both"/>
        <w:rPr>
          <w:rFonts w:cs="Arial"/>
        </w:rPr>
      </w:pPr>
      <w:r w:rsidRPr="00E43447">
        <w:rPr>
          <w:rFonts w:cs="Arial"/>
        </w:rPr>
        <w:t xml:space="preserve">Pořizovatel na veřejném projednání předložil upravený a posouzený Návrh územního plánu Úhonice zpracovaný Ing. arch. Tomášem Russe a zajistil jeho výklad. O průběhu veřejného projednání pořídil pořizovatel písemný záznam. Dotčené orgány a krajský úřad mohly v souladu s § 94 odst. 3 stavebního zákona ve lhůtě do 15 dnů ode dne veřejného projednání uplatnit stanoviska k částem řešení, které byly od společného jednání změněny. Nejpozději do 15 dnů ode dne veřejného projednání mohl každý v souladu s § 97 stavebního zákona uplatnit své připomínky. </w:t>
      </w:r>
    </w:p>
    <w:p w14:paraId="107E346A" w14:textId="77777777" w:rsidR="006D51BA" w:rsidRPr="00E43447" w:rsidRDefault="006D51BA" w:rsidP="006D51BA">
      <w:pPr>
        <w:autoSpaceDE w:val="0"/>
        <w:autoSpaceDN w:val="0"/>
        <w:adjustRightInd w:val="0"/>
        <w:jc w:val="both"/>
        <w:rPr>
          <w:rFonts w:cs="Arial"/>
        </w:rPr>
      </w:pPr>
      <w:r w:rsidRPr="00E43447">
        <w:rPr>
          <w:rFonts w:cs="Arial"/>
        </w:rPr>
        <w:t xml:space="preserve">Pořizovatel v součinnosti s určeným zastupitelem vyhodnotil uplatněná stanoviska, zajistil řešení případných rozporů a zpracoval návrh vyhodnocení připomínek uplatněných k návrhu územně plánovací dokumentace. </w:t>
      </w:r>
      <w:r w:rsidRPr="00E43447">
        <w:rPr>
          <w:rFonts w:cs="Arial"/>
          <w:color w:val="000000"/>
        </w:rPr>
        <w:t xml:space="preserve">Návrh vyhodnocení připomínek pořizovatel </w:t>
      </w:r>
      <w:r w:rsidRPr="00E43447">
        <w:rPr>
          <w:rFonts w:cs="Arial"/>
        </w:rPr>
        <w:t>v souladu s § 98 odst. 5 stavebního zákona zaslal dne 30. 6. 2025 dotčeným orgánům a vyzval je, aby k nim ve lhůtě 30 dnů od obdržení uplatnily stanoviska. Dotčené orgány s návrhem vyhodnocení připomínek souhlasily.</w:t>
      </w:r>
    </w:p>
    <w:p w14:paraId="54AD8B71" w14:textId="77777777" w:rsidR="006D51BA" w:rsidRDefault="006D51BA" w:rsidP="006D51BA">
      <w:pPr>
        <w:autoSpaceDE w:val="0"/>
        <w:autoSpaceDN w:val="0"/>
        <w:adjustRightInd w:val="0"/>
        <w:jc w:val="both"/>
        <w:rPr>
          <w:rFonts w:cs="Arial"/>
          <w:color w:val="000000"/>
        </w:rPr>
      </w:pPr>
      <w:r w:rsidRPr="00E43447">
        <w:rPr>
          <w:rFonts w:cs="Arial"/>
          <w:color w:val="000000"/>
        </w:rPr>
        <w:t>Vyhodnocení stanovisek dotčených orgánů uplatněných k návrhu územního plánu pro veřejné projednání je uvedeno v tabulce v příloze č</w:t>
      </w:r>
      <w:r w:rsidRPr="006D51BA">
        <w:rPr>
          <w:rFonts w:cs="Arial"/>
          <w:color w:val="000000"/>
        </w:rPr>
        <w:t xml:space="preserve">. 3 Odůvodnění. Vyhodnocení připomínek uplatněných podle § 97 nového stavebního zákona k Návrhu projednávanému na veřejném projednání dne </w:t>
      </w:r>
      <w:r w:rsidRPr="006D51BA">
        <w:rPr>
          <w:rFonts w:cs="Arial"/>
        </w:rPr>
        <w:t xml:space="preserve">6. 5. 2025 </w:t>
      </w:r>
      <w:r w:rsidRPr="006D51BA">
        <w:rPr>
          <w:rFonts w:cs="Arial"/>
          <w:color w:val="000000"/>
        </w:rPr>
        <w:t>je v příloze č. 4 tohoto odůvodnění.</w:t>
      </w:r>
    </w:p>
    <w:p w14:paraId="65EE32E3" w14:textId="77777777" w:rsidR="006D51BA" w:rsidRPr="00E43447" w:rsidRDefault="006D51BA" w:rsidP="006D51BA">
      <w:pPr>
        <w:autoSpaceDE w:val="0"/>
        <w:autoSpaceDN w:val="0"/>
        <w:adjustRightInd w:val="0"/>
        <w:jc w:val="both"/>
        <w:rPr>
          <w:rFonts w:cs="Arial"/>
          <w:color w:val="000000"/>
        </w:rPr>
      </w:pPr>
    </w:p>
    <w:p w14:paraId="20CB4C17" w14:textId="77777777" w:rsidR="006D51BA" w:rsidRPr="00E43447" w:rsidRDefault="006D51BA" w:rsidP="006D51BA">
      <w:pPr>
        <w:jc w:val="both"/>
        <w:rPr>
          <w:rFonts w:cs="Arial"/>
          <w:color w:val="000000"/>
        </w:rPr>
      </w:pPr>
      <w:r w:rsidRPr="00E43447">
        <w:rPr>
          <w:rFonts w:cs="Arial"/>
          <w:color w:val="000000"/>
        </w:rPr>
        <w:t>Vzhledem k nastalým pochybnostem a nejednoznačnosti ve věci správnosti lhůty pro doručení oznámení o konání veřejného projednání veřejnosti tak, aby lhůta pro doručení oznámení byla v souladu s právními předpisy, pořizovatel po dohodě s určeným zastupitelem přistoupil k nařízení nového veřejného projednání, s tím, že Návrh územního plánu pro veřejné projednání z 03/2025 bude veřejnosti doručen ještě jednou, tak, aby bylo splněno ustanovení § 172 odst. 4 správního řádu, podle kterého dobu a místo konání veřejného projednání správní orgán oznámí na úřední desce nejméně 15 dnů předem.</w:t>
      </w:r>
    </w:p>
    <w:p w14:paraId="3232C042" w14:textId="306864EC" w:rsidR="006D51BA" w:rsidRPr="00E43447" w:rsidRDefault="006D51BA" w:rsidP="006D51BA">
      <w:pPr>
        <w:jc w:val="both"/>
        <w:rPr>
          <w:rFonts w:cs="Arial"/>
        </w:rPr>
      </w:pPr>
      <w:r w:rsidRPr="00E43447">
        <w:rPr>
          <w:rFonts w:cs="Arial"/>
        </w:rPr>
        <w:t xml:space="preserve">Pořizovatel opatřením č.j. MUCE 168732/2025 OUP z 4. 9. 2025 oznámil </w:t>
      </w:r>
      <w:r w:rsidR="00F46C4C">
        <w:rPr>
          <w:rFonts w:cs="Arial"/>
        </w:rPr>
        <w:t xml:space="preserve">a </w:t>
      </w:r>
      <w:r w:rsidRPr="00E43447">
        <w:rPr>
          <w:rFonts w:cs="Arial"/>
        </w:rPr>
        <w:t xml:space="preserve">doručil veřejnou vyhláškou vyvěšením na úřední desce </w:t>
      </w:r>
      <w:proofErr w:type="spellStart"/>
      <w:r w:rsidRPr="00E43447">
        <w:rPr>
          <w:rFonts w:cs="Arial"/>
        </w:rPr>
        <w:t>MěÚ</w:t>
      </w:r>
      <w:proofErr w:type="spellEnd"/>
      <w:r w:rsidRPr="00E43447">
        <w:rPr>
          <w:rFonts w:cs="Arial"/>
        </w:rPr>
        <w:t xml:space="preserve"> Černošice, Karlštejnská 259, 252 28 Černošice a na úřední desce Obecního úřadu Úhonice, Na Návsi 24, 252 18 Úhonice dne 4. 9. 2025 oznámení o konání nového veřejného projednání dne 8. 10. 2025 v sále obecní stodoly v areálu Obecního úřadu Úhonice, Na Návsi 24, 252 18 Úhonice. S Návrhem územního plánu Úhonice bylo možné se seznámit ode dne vyvěšení veřejné vyhlášky v kanceláři odboru územního plánování </w:t>
      </w:r>
      <w:proofErr w:type="spellStart"/>
      <w:r w:rsidRPr="00E43447">
        <w:rPr>
          <w:rFonts w:cs="Arial"/>
        </w:rPr>
        <w:t>MěÚ</w:t>
      </w:r>
      <w:proofErr w:type="spellEnd"/>
      <w:r w:rsidRPr="00E43447">
        <w:rPr>
          <w:rFonts w:cs="Arial"/>
        </w:rPr>
        <w:t xml:space="preserve"> Černošice, na Obecním úřadě Úhonice a způsobem umožňujícím dálkový přístup na </w:t>
      </w:r>
      <w:hyperlink r:id="rId8" w:history="1">
        <w:r w:rsidRPr="00E43447">
          <w:rPr>
            <w:rStyle w:val="Hypertextovodkaz"/>
            <w:rFonts w:cs="Arial"/>
          </w:rPr>
          <w:t>www.mestocernosice.cz</w:t>
        </w:r>
      </w:hyperlink>
      <w:r w:rsidRPr="00E43447">
        <w:rPr>
          <w:rFonts w:cs="Arial"/>
        </w:rPr>
        <w:t xml:space="preserve"> a v Národním </w:t>
      </w:r>
      <w:proofErr w:type="spellStart"/>
      <w:r w:rsidRPr="00E43447">
        <w:rPr>
          <w:rFonts w:cs="Arial"/>
        </w:rPr>
        <w:t>geoportálu</w:t>
      </w:r>
      <w:proofErr w:type="spellEnd"/>
      <w:r w:rsidRPr="00E43447">
        <w:rPr>
          <w:rFonts w:cs="Arial"/>
        </w:rPr>
        <w:t xml:space="preserve"> územního plánování.</w:t>
      </w:r>
    </w:p>
    <w:p w14:paraId="73ED4E68" w14:textId="7ECBB735" w:rsidR="006D51BA" w:rsidRPr="00E43447" w:rsidRDefault="006D51BA" w:rsidP="006D51BA">
      <w:pPr>
        <w:jc w:val="both"/>
        <w:rPr>
          <w:rFonts w:cs="Arial"/>
        </w:rPr>
      </w:pPr>
      <w:r w:rsidRPr="00E43447">
        <w:rPr>
          <w:rFonts w:cs="Arial"/>
        </w:rPr>
        <w:t>Pořizovatel na veřejném projednání předložil Návrh územního plánu Úhonice shodný s návrhem projednaným na veřejném projednání dne 6. 5. 2025, zveřejněným na úředních deskách obce Úhonice a pořizovatele dne 16. 4. 2025.</w:t>
      </w:r>
      <w:r w:rsidR="000B4FE1">
        <w:rPr>
          <w:rFonts w:cs="Arial"/>
        </w:rPr>
        <w:t xml:space="preserve"> </w:t>
      </w:r>
      <w:r w:rsidRPr="00E43447">
        <w:rPr>
          <w:rFonts w:cs="Arial"/>
        </w:rPr>
        <w:t xml:space="preserve">Pořizovatel na veřejném projednání předložil upravený a posouzený Návrh územního plánu Úhonice zpracovaný Ing. arch. Tomášem Russe a zajistil jeho výklad. O průběhu veřejného projednání pořídil pořizovatel písemný záznam. </w:t>
      </w:r>
    </w:p>
    <w:p w14:paraId="71E5D880" w14:textId="77777777" w:rsidR="006D51BA" w:rsidRPr="00E43447" w:rsidRDefault="006D51BA" w:rsidP="006D51BA">
      <w:pPr>
        <w:autoSpaceDE w:val="0"/>
        <w:autoSpaceDN w:val="0"/>
        <w:adjustRightInd w:val="0"/>
        <w:jc w:val="both"/>
        <w:rPr>
          <w:rFonts w:cs="Arial"/>
        </w:rPr>
      </w:pPr>
      <w:r w:rsidRPr="00E43447">
        <w:rPr>
          <w:rFonts w:cs="Arial"/>
        </w:rPr>
        <w:t xml:space="preserve">Pořizovatel v součinnosti s určeným zastupitelem v souladu s § 98 odst. 2 zpracoval návrh vyhodnocení připomínek uplatněných k návrhu územně plánovací dokumentace (2. část). </w:t>
      </w:r>
      <w:r w:rsidRPr="00E43447">
        <w:rPr>
          <w:rFonts w:cs="Arial"/>
          <w:color w:val="000000"/>
        </w:rPr>
        <w:t xml:space="preserve">Návrh vyhodnocení připomínek pořizovatel </w:t>
      </w:r>
      <w:r w:rsidRPr="00E43447">
        <w:rPr>
          <w:rFonts w:cs="Arial"/>
        </w:rPr>
        <w:t>v souladu s § 98 odst. 5 stavebního zákona dne 30. 10. 2025 zaslal dotčeným orgánům a vyzval je, aby k nim ve lhůtě 30 dnů od obdržení uplatnily stanoviska. Dotčené orgány s návrhem vyhodnocení souhlasily.</w:t>
      </w:r>
    </w:p>
    <w:p w14:paraId="19AF95EC" w14:textId="77777777" w:rsidR="006D51BA" w:rsidRPr="00E43447" w:rsidRDefault="006D51BA" w:rsidP="006D51BA">
      <w:pPr>
        <w:autoSpaceDE w:val="0"/>
        <w:autoSpaceDN w:val="0"/>
        <w:adjustRightInd w:val="0"/>
        <w:jc w:val="both"/>
        <w:rPr>
          <w:rFonts w:cs="Arial"/>
          <w:color w:val="000000"/>
        </w:rPr>
      </w:pPr>
      <w:r w:rsidRPr="00E43447">
        <w:rPr>
          <w:rFonts w:cs="Arial"/>
          <w:color w:val="000000"/>
        </w:rPr>
        <w:t xml:space="preserve">Vyhodnocení připomínek uplatněných podle § 97 stavebního zákona k Návrhu projednávanému na </w:t>
      </w:r>
      <w:r w:rsidRPr="00F46C4C">
        <w:rPr>
          <w:rFonts w:cs="Arial"/>
          <w:color w:val="000000"/>
        </w:rPr>
        <w:t xml:space="preserve">veřejném projednání dne </w:t>
      </w:r>
      <w:r w:rsidRPr="00F46C4C">
        <w:rPr>
          <w:rFonts w:cs="Arial"/>
        </w:rPr>
        <w:t xml:space="preserve">8. 10. 2025 </w:t>
      </w:r>
      <w:r w:rsidRPr="00F46C4C">
        <w:rPr>
          <w:rFonts w:cs="Arial"/>
          <w:color w:val="000000"/>
        </w:rPr>
        <w:t>je v příloze č. 5 Odůvodnění.</w:t>
      </w:r>
    </w:p>
    <w:p w14:paraId="15838C91" w14:textId="68406017" w:rsidR="006D51BA" w:rsidRPr="00E43447" w:rsidRDefault="006D51BA" w:rsidP="006D51BA">
      <w:pPr>
        <w:jc w:val="both"/>
        <w:rPr>
          <w:rFonts w:cs="Arial"/>
          <w:color w:val="000000"/>
        </w:rPr>
      </w:pPr>
      <w:r w:rsidRPr="00E43447">
        <w:rPr>
          <w:rFonts w:cs="Arial"/>
          <w:color w:val="000000"/>
        </w:rPr>
        <w:t>Pořizovatel v součinnosti s určeným zastupitelem na základě výsledků projednání zpracoval pokyny pro úpravu návrhu, projektant na základě pokynů Návrh územního plánu Úhonice upravil. Vzhledem k tomu, že nebyla provedena taková úprava, při které by byly nově negativně dotčeny veřejné zájmy nebo negativně dotčeno vlastnictví pozemků a staveb a dotčený orgán ani vlastník neměli možnost k upravené dokumentaci uplatnit stanovisko nebo připomínku (dále jen "podstatná úprava"), nebylo nařízeno další projednání.</w:t>
      </w:r>
    </w:p>
    <w:p w14:paraId="0BDDBEDC" w14:textId="616A9584" w:rsidR="006D51BA" w:rsidRDefault="006D51BA" w:rsidP="006D51BA">
      <w:pPr>
        <w:jc w:val="both"/>
        <w:rPr>
          <w:rFonts w:cs="Arial"/>
          <w:color w:val="000000"/>
        </w:rPr>
      </w:pPr>
      <w:r w:rsidRPr="00E43447">
        <w:rPr>
          <w:rFonts w:cs="Arial"/>
          <w:color w:val="000000"/>
        </w:rPr>
        <w:t>Pořizovatel v souladu s § 104 odst. 1 vyhodnotil, že návrh územně plánovací dokumentace je v souladu s požadavky stavebního zákona a jeho prováděcích právních předpisů, se stanovisky dotčených orgánů, popřípadě s výsledkem řešení rozporů, s politikou územního rozvoje a nadřazenou územně plánovací dokumentací. Vyhodnocení je ověřeno v jednotlivých částech odůvodnění.</w:t>
      </w:r>
      <w:r w:rsidR="000B4FE1">
        <w:rPr>
          <w:rFonts w:cs="Arial"/>
          <w:color w:val="000000"/>
        </w:rPr>
        <w:t xml:space="preserve"> </w:t>
      </w:r>
      <w:r w:rsidRPr="00E43447">
        <w:rPr>
          <w:rFonts w:cs="Arial"/>
          <w:color w:val="000000"/>
        </w:rPr>
        <w:t xml:space="preserve">Pořizovatel v součinnosti s určeným zastupitelem bezodkladně v souladu s § 104 předložil schvalujícímu orgánu návrh územně plánovací dokumentace s odůvodněním k vydání. </w:t>
      </w:r>
    </w:p>
    <w:p w14:paraId="2A9DBDBD" w14:textId="17CC281E" w:rsidR="000B4FE1" w:rsidRPr="00E43447" w:rsidRDefault="000B4FE1" w:rsidP="006D51BA">
      <w:pPr>
        <w:jc w:val="both"/>
        <w:rPr>
          <w:rFonts w:cs="Arial"/>
          <w:color w:val="000000"/>
        </w:rPr>
      </w:pPr>
      <w:r>
        <w:rPr>
          <w:rFonts w:cs="Arial"/>
          <w:color w:val="000000"/>
        </w:rPr>
        <w:t>Územní plán vydalo zastupitelstvo obce na svém veřejném jednání formou OOP č. 1/2025 dne 15.12.2025 usnesením č. 4.</w:t>
      </w:r>
    </w:p>
    <w:p w14:paraId="35BD2471" w14:textId="63C689CA" w:rsidR="00D22110" w:rsidRPr="00D22110" w:rsidRDefault="00D22110" w:rsidP="00D22110">
      <w:pPr>
        <w:pStyle w:val="Nadpis2"/>
        <w:numPr>
          <w:ilvl w:val="0"/>
          <w:numId w:val="12"/>
        </w:numPr>
        <w:rPr>
          <w:i w:val="0"/>
          <w:sz w:val="24"/>
          <w:szCs w:val="24"/>
        </w:rPr>
      </w:pPr>
      <w:bookmarkStart w:id="1" w:name="_Toc215846165"/>
      <w:r>
        <w:rPr>
          <w:i w:val="0"/>
          <w:sz w:val="24"/>
          <w:szCs w:val="24"/>
        </w:rPr>
        <w:lastRenderedPageBreak/>
        <w:t xml:space="preserve">Vyhodnocení souladu </w:t>
      </w:r>
      <w:r w:rsidRPr="00D22110">
        <w:rPr>
          <w:i w:val="0"/>
          <w:sz w:val="24"/>
          <w:szCs w:val="24"/>
        </w:rPr>
        <w:t>s cíli a úkoly územního plánování</w:t>
      </w:r>
      <w:r>
        <w:rPr>
          <w:i w:val="0"/>
          <w:sz w:val="24"/>
          <w:szCs w:val="24"/>
        </w:rPr>
        <w:t xml:space="preserve"> a </w:t>
      </w:r>
      <w:r w:rsidR="00E31FA9">
        <w:rPr>
          <w:i w:val="0"/>
          <w:sz w:val="24"/>
          <w:szCs w:val="24"/>
        </w:rPr>
        <w:t xml:space="preserve">s </w:t>
      </w:r>
      <w:r>
        <w:rPr>
          <w:i w:val="0"/>
          <w:sz w:val="24"/>
          <w:szCs w:val="24"/>
        </w:rPr>
        <w:t>požadavky zák. 283/2021 Sb.</w:t>
      </w:r>
      <w:r w:rsidR="00B30566">
        <w:rPr>
          <w:i w:val="0"/>
          <w:sz w:val="24"/>
          <w:szCs w:val="24"/>
        </w:rPr>
        <w:t xml:space="preserve"> (stavební zákon)</w:t>
      </w:r>
      <w:bookmarkEnd w:id="1"/>
    </w:p>
    <w:p w14:paraId="2FBD4340" w14:textId="77777777" w:rsidR="00D22110" w:rsidRDefault="00D22110" w:rsidP="00D22110">
      <w:pPr>
        <w:autoSpaceDE w:val="0"/>
        <w:autoSpaceDN w:val="0"/>
        <w:adjustRightInd w:val="0"/>
        <w:jc w:val="both"/>
        <w:rPr>
          <w:rFonts w:cs="Arial"/>
        </w:rPr>
      </w:pPr>
    </w:p>
    <w:p w14:paraId="0AC9B5BC" w14:textId="77777777" w:rsidR="00D22110" w:rsidRDefault="00D22110" w:rsidP="00D22110">
      <w:pPr>
        <w:jc w:val="both"/>
        <w:rPr>
          <w:rFonts w:cs="Arial"/>
        </w:rPr>
      </w:pPr>
      <w:r>
        <w:rPr>
          <w:rFonts w:cs="Arial"/>
        </w:rPr>
        <w:t>Obec Úhonice je součástí republikové rozvojové oblasti OB1 Praha. Obec je silně ovlivněna přímým dosahem dálnice D5 a Prahy, dále silným rozvojovým potenciálem, daným dosahem další vybaveností v Rudné. Prakticky je součástí rozvojové osy OS1, která se samozřejmě v místě OB1 do ní začleňuje.</w:t>
      </w:r>
    </w:p>
    <w:p w14:paraId="774DABB6" w14:textId="77777777" w:rsidR="00D22110" w:rsidRDefault="00D22110" w:rsidP="00D22110">
      <w:pPr>
        <w:jc w:val="both"/>
        <w:rPr>
          <w:rFonts w:cs="Arial"/>
        </w:rPr>
      </w:pPr>
      <w:r w:rsidRPr="00AB7C5C">
        <w:rPr>
          <w:rFonts w:cs="Arial"/>
        </w:rPr>
        <w:t xml:space="preserve">Obec </w:t>
      </w:r>
      <w:r>
        <w:rPr>
          <w:rFonts w:cs="Arial"/>
        </w:rPr>
        <w:t xml:space="preserve">prakticky </w:t>
      </w:r>
      <w:r w:rsidRPr="00AB7C5C">
        <w:rPr>
          <w:rFonts w:cs="Arial"/>
        </w:rPr>
        <w:t xml:space="preserve">spáduje zaměstnaností a vybaveností </w:t>
      </w:r>
      <w:r>
        <w:rPr>
          <w:rFonts w:cs="Arial"/>
        </w:rPr>
        <w:t xml:space="preserve">pouze </w:t>
      </w:r>
      <w:r w:rsidRPr="00AB7C5C">
        <w:rPr>
          <w:rFonts w:cs="Arial"/>
        </w:rPr>
        <w:t xml:space="preserve">do </w:t>
      </w:r>
      <w:r>
        <w:rPr>
          <w:rFonts w:cs="Arial"/>
        </w:rPr>
        <w:t>Prahy</w:t>
      </w:r>
      <w:r w:rsidRPr="00AB7C5C">
        <w:rPr>
          <w:rFonts w:cs="Arial"/>
        </w:rPr>
        <w:t xml:space="preserve">, </w:t>
      </w:r>
      <w:r>
        <w:rPr>
          <w:rFonts w:cs="Arial"/>
        </w:rPr>
        <w:t>případně do Berouna</w:t>
      </w:r>
      <w:r w:rsidRPr="00AB7C5C">
        <w:rPr>
          <w:rFonts w:cs="Arial"/>
        </w:rPr>
        <w:t xml:space="preserve">. Pro obec má </w:t>
      </w:r>
      <w:r>
        <w:rPr>
          <w:rFonts w:cs="Arial"/>
        </w:rPr>
        <w:t>největší</w:t>
      </w:r>
      <w:r w:rsidRPr="00AB7C5C">
        <w:rPr>
          <w:rFonts w:cs="Arial"/>
        </w:rPr>
        <w:t xml:space="preserve"> význam </w:t>
      </w:r>
      <w:r>
        <w:rPr>
          <w:rFonts w:cs="Arial"/>
        </w:rPr>
        <w:t xml:space="preserve">přímá </w:t>
      </w:r>
      <w:r w:rsidRPr="00AB7C5C">
        <w:rPr>
          <w:rFonts w:cs="Arial"/>
        </w:rPr>
        <w:t>dostupnost Prahy</w:t>
      </w:r>
      <w:r>
        <w:rPr>
          <w:rFonts w:cs="Arial"/>
        </w:rPr>
        <w:t xml:space="preserve"> po dálnici</w:t>
      </w:r>
      <w:r w:rsidRPr="00AB7C5C">
        <w:rPr>
          <w:rFonts w:cs="Arial"/>
        </w:rPr>
        <w:t xml:space="preserve"> D</w:t>
      </w:r>
      <w:r>
        <w:rPr>
          <w:rFonts w:cs="Arial"/>
        </w:rPr>
        <w:t>5 a město Rudná s veškerou základní i vyšší vybaveností.</w:t>
      </w:r>
    </w:p>
    <w:p w14:paraId="79C14AB7" w14:textId="77777777" w:rsidR="00D22110" w:rsidRDefault="00D22110" w:rsidP="00D22110">
      <w:pPr>
        <w:jc w:val="both"/>
        <w:rPr>
          <w:rFonts w:cs="Arial"/>
        </w:rPr>
      </w:pPr>
      <w:r>
        <w:rPr>
          <w:rFonts w:cs="Arial"/>
        </w:rPr>
        <w:t>Obec je tak zejména určena pro bydlení, na druhou stranu má velký vliv značný podíl vysoce kvalitní zemědělské půdy. Obecně lze tak obec charakteristickou jako zemědělskou se silným rozvojovým potenciálem pro bydlení, díky OB1.</w:t>
      </w:r>
    </w:p>
    <w:p w14:paraId="075C5A60" w14:textId="77777777" w:rsidR="00D22110" w:rsidRDefault="00D22110" w:rsidP="00D22110">
      <w:pPr>
        <w:jc w:val="both"/>
        <w:rPr>
          <w:rFonts w:cs="Arial"/>
        </w:rPr>
      </w:pPr>
    </w:p>
    <w:p w14:paraId="7D03CD25" w14:textId="77777777" w:rsidR="00D22110" w:rsidRPr="00AB7C5C" w:rsidRDefault="00D22110" w:rsidP="00D22110">
      <w:pPr>
        <w:jc w:val="both"/>
        <w:rPr>
          <w:rFonts w:cs="Arial"/>
        </w:rPr>
      </w:pPr>
      <w:r>
        <w:rPr>
          <w:rFonts w:cs="Arial"/>
        </w:rPr>
        <w:t>Pozn. Obec leží ve specifické oblasti SOB9, má vliv na konkrétní řešení ploch a krajiny, nikoliv na širší vztahy v území. Viz dále.</w:t>
      </w:r>
    </w:p>
    <w:p w14:paraId="15E1EE18" w14:textId="77777777" w:rsidR="00D22110" w:rsidRPr="00AB7C5C" w:rsidRDefault="00D22110" w:rsidP="00D22110">
      <w:pPr>
        <w:autoSpaceDE w:val="0"/>
        <w:autoSpaceDN w:val="0"/>
        <w:adjustRightInd w:val="0"/>
        <w:jc w:val="both"/>
        <w:rPr>
          <w:rFonts w:cs="Arial"/>
        </w:rPr>
      </w:pPr>
    </w:p>
    <w:p w14:paraId="1777C6B1" w14:textId="347A2B15" w:rsidR="00D22110" w:rsidRPr="00AB7C5C" w:rsidRDefault="00D22110" w:rsidP="00D22110">
      <w:pPr>
        <w:autoSpaceDE w:val="0"/>
        <w:autoSpaceDN w:val="0"/>
        <w:adjustRightInd w:val="0"/>
        <w:jc w:val="both"/>
        <w:rPr>
          <w:rFonts w:cs="Arial"/>
        </w:rPr>
      </w:pPr>
      <w:r w:rsidRPr="00AB7C5C">
        <w:rPr>
          <w:rFonts w:cs="Arial"/>
        </w:rPr>
        <w:t>Územní plán respektuje všechny nadmístní systémy dopravní a technické infrastruktury a přírodních hodnot</w:t>
      </w:r>
      <w:r>
        <w:rPr>
          <w:rFonts w:cs="Arial"/>
        </w:rPr>
        <w:t xml:space="preserve"> </w:t>
      </w:r>
      <w:r w:rsidRPr="00AB7C5C">
        <w:rPr>
          <w:rFonts w:cs="Arial"/>
        </w:rPr>
        <w:t>- ty jsou zakresleny v</w:t>
      </w:r>
      <w:r>
        <w:rPr>
          <w:rFonts w:cs="Arial"/>
        </w:rPr>
        <w:t xml:space="preserve"> hlavním a </w:t>
      </w:r>
      <w:r w:rsidRPr="00AB7C5C">
        <w:rPr>
          <w:rFonts w:cs="Arial"/>
        </w:rPr>
        <w:t xml:space="preserve">koordinačním výkrese. Územní plán navrhuje přeložky této </w:t>
      </w:r>
      <w:r>
        <w:rPr>
          <w:rFonts w:cs="Arial"/>
        </w:rPr>
        <w:t xml:space="preserve">nadmístní </w:t>
      </w:r>
      <w:r w:rsidRPr="00AB7C5C">
        <w:rPr>
          <w:rFonts w:cs="Arial"/>
        </w:rPr>
        <w:t xml:space="preserve">veřejné </w:t>
      </w:r>
      <w:r>
        <w:rPr>
          <w:rFonts w:cs="Arial"/>
        </w:rPr>
        <w:t xml:space="preserve">dopravní </w:t>
      </w:r>
      <w:r w:rsidRPr="00AB7C5C">
        <w:rPr>
          <w:rFonts w:cs="Arial"/>
        </w:rPr>
        <w:t>infrastruktury</w:t>
      </w:r>
      <w:r>
        <w:rPr>
          <w:rFonts w:cs="Arial"/>
        </w:rPr>
        <w:t xml:space="preserve"> – viz dále problematika ZÚR po </w:t>
      </w:r>
      <w:r w:rsidR="00B30566">
        <w:rPr>
          <w:rFonts w:cs="Arial"/>
        </w:rPr>
        <w:t>poslední 15. a 16.</w:t>
      </w:r>
      <w:r w:rsidR="00674D2E">
        <w:rPr>
          <w:rFonts w:cs="Arial"/>
        </w:rPr>
        <w:t xml:space="preserve"> aktualizaci.</w:t>
      </w:r>
    </w:p>
    <w:p w14:paraId="690E4213" w14:textId="77777777" w:rsidR="00D22110" w:rsidRPr="00AB7C5C" w:rsidRDefault="00D22110" w:rsidP="00D22110">
      <w:pPr>
        <w:autoSpaceDE w:val="0"/>
        <w:autoSpaceDN w:val="0"/>
        <w:adjustRightInd w:val="0"/>
        <w:jc w:val="both"/>
        <w:rPr>
          <w:rFonts w:cs="Arial"/>
        </w:rPr>
      </w:pPr>
    </w:p>
    <w:p w14:paraId="6309C192" w14:textId="1C246D47" w:rsidR="00D22110" w:rsidRPr="00AB7C5C" w:rsidRDefault="00D22110" w:rsidP="00D22110">
      <w:pPr>
        <w:autoSpaceDE w:val="0"/>
        <w:autoSpaceDN w:val="0"/>
        <w:adjustRightInd w:val="0"/>
        <w:jc w:val="both"/>
        <w:rPr>
          <w:rFonts w:cs="Arial"/>
        </w:rPr>
      </w:pPr>
      <w:r w:rsidRPr="00AB7C5C">
        <w:rPr>
          <w:rFonts w:cs="Arial"/>
        </w:rPr>
        <w:t xml:space="preserve">Územní plán zajišťuje propojení územního systému ekologické stability se sousedními obcemi. Zachována je struktura </w:t>
      </w:r>
      <w:r>
        <w:rPr>
          <w:rFonts w:cs="Arial"/>
        </w:rPr>
        <w:t>sídla a</w:t>
      </w:r>
      <w:r w:rsidRPr="00AB7C5C">
        <w:rPr>
          <w:rFonts w:cs="Arial"/>
        </w:rPr>
        <w:t xml:space="preserve"> nenavrhuje se žádné využití území, které by mělo negativní vliv na území sousedních obcí</w:t>
      </w:r>
      <w:r w:rsidR="00674D2E">
        <w:rPr>
          <w:rFonts w:cs="Arial"/>
        </w:rPr>
        <w:t>.</w:t>
      </w:r>
    </w:p>
    <w:p w14:paraId="0853E2BF" w14:textId="77777777" w:rsidR="00D22110" w:rsidRPr="00AB7C5C" w:rsidRDefault="00D22110" w:rsidP="00D22110">
      <w:pPr>
        <w:autoSpaceDE w:val="0"/>
        <w:autoSpaceDN w:val="0"/>
        <w:adjustRightInd w:val="0"/>
        <w:jc w:val="both"/>
        <w:rPr>
          <w:rFonts w:cs="Arial"/>
        </w:rPr>
      </w:pPr>
      <w:r w:rsidRPr="00AB7C5C">
        <w:rPr>
          <w:rFonts w:cs="Arial"/>
        </w:rPr>
        <w:t>Obec i nadále zůstává obcí s výrazně zemědělskou krajinou, obec nemá výrazný rekreační potenciál</w:t>
      </w:r>
      <w:r>
        <w:rPr>
          <w:rFonts w:cs="Arial"/>
        </w:rPr>
        <w:t xml:space="preserve"> s výjimkou lokálního, jedná se o obec s nadstandardní dopravní dostupností do bližších i vzdálených </w:t>
      </w:r>
      <w:proofErr w:type="spellStart"/>
      <w:r>
        <w:rPr>
          <w:rFonts w:cs="Arial"/>
        </w:rPr>
        <w:t>pracovištních</w:t>
      </w:r>
      <w:proofErr w:type="spellEnd"/>
      <w:r>
        <w:rPr>
          <w:rFonts w:cs="Arial"/>
        </w:rPr>
        <w:t xml:space="preserve"> center. Vhodný rozvoj v souladu s demografickým vývojem je prakticky pouze pro bydlení, v návaznosti na budoucí přeložku II/101 lze ale očekávat i rozvoj jiného typu – zejména v oblasti komerčního využití. Problematický ale bude vždy střet mezi záměry rozvoje a ochranou ZPF.</w:t>
      </w:r>
    </w:p>
    <w:p w14:paraId="152E71A9" w14:textId="77777777" w:rsidR="00D22110" w:rsidRPr="00AB7C5C" w:rsidRDefault="00D22110" w:rsidP="00D22110">
      <w:pPr>
        <w:autoSpaceDE w:val="0"/>
        <w:autoSpaceDN w:val="0"/>
        <w:adjustRightInd w:val="0"/>
        <w:jc w:val="both"/>
        <w:rPr>
          <w:rFonts w:cs="Arial"/>
        </w:rPr>
      </w:pPr>
    </w:p>
    <w:p w14:paraId="31CB23AE" w14:textId="77777777" w:rsidR="00D22110" w:rsidRPr="00AB7C5C" w:rsidRDefault="00D22110" w:rsidP="00D22110">
      <w:pPr>
        <w:autoSpaceDE w:val="0"/>
        <w:autoSpaceDN w:val="0"/>
        <w:adjustRightInd w:val="0"/>
        <w:jc w:val="both"/>
        <w:rPr>
          <w:rFonts w:cs="Arial"/>
        </w:rPr>
      </w:pPr>
      <w:r w:rsidRPr="00AB7C5C">
        <w:rPr>
          <w:rFonts w:cs="Arial"/>
        </w:rPr>
        <w:t xml:space="preserve">Zájem o bydlení v obci je </w:t>
      </w:r>
      <w:r>
        <w:rPr>
          <w:rFonts w:cs="Arial"/>
        </w:rPr>
        <w:t>nadstandardní, většina ploch je postupně využívána a část je blokována pouze majetkoprávními vztahy a absencí splaškové kanalizace a ČOV.</w:t>
      </w:r>
      <w:r w:rsidRPr="00AB7C5C">
        <w:rPr>
          <w:rFonts w:cs="Arial"/>
        </w:rPr>
        <w:t xml:space="preserve"> </w:t>
      </w:r>
    </w:p>
    <w:p w14:paraId="5924A865" w14:textId="77777777" w:rsidR="00D22110" w:rsidRDefault="00D22110" w:rsidP="00D22110">
      <w:pPr>
        <w:jc w:val="both"/>
        <w:rPr>
          <w:rFonts w:cs="Arial"/>
        </w:rPr>
      </w:pPr>
      <w:r w:rsidRPr="00AB7C5C">
        <w:rPr>
          <w:rFonts w:cs="Arial"/>
        </w:rPr>
        <w:t xml:space="preserve">Obec </w:t>
      </w:r>
      <w:r>
        <w:rPr>
          <w:rFonts w:cs="Arial"/>
        </w:rPr>
        <w:t xml:space="preserve">má vodovod, nemá splaškovou kanalizaci </w:t>
      </w:r>
      <w:r w:rsidRPr="00AB7C5C">
        <w:rPr>
          <w:rFonts w:cs="Arial"/>
        </w:rPr>
        <w:t>ani ČOV</w:t>
      </w:r>
      <w:r>
        <w:rPr>
          <w:rFonts w:cs="Arial"/>
        </w:rPr>
        <w:t>, ale ta je již na začátku výstavby</w:t>
      </w:r>
      <w:r w:rsidRPr="00AB7C5C">
        <w:rPr>
          <w:rFonts w:cs="Arial"/>
        </w:rPr>
        <w:t xml:space="preserve">. </w:t>
      </w:r>
      <w:r>
        <w:rPr>
          <w:rFonts w:cs="Arial"/>
        </w:rPr>
        <w:t xml:space="preserve">Lze předpokládat další nárůst požadavku na plochy bydlení po dokončení splaškové kanalizace – </w:t>
      </w:r>
      <w:r w:rsidRPr="009668B0">
        <w:rPr>
          <w:rFonts w:cs="Arial"/>
          <w:b/>
          <w:bCs w:val="0"/>
        </w:rPr>
        <w:t>ta byla prozatím největší brzdou rozvoje a využitelnosti stávajících rozvojových ploch.</w:t>
      </w:r>
    </w:p>
    <w:p w14:paraId="6E5D10E4" w14:textId="77777777" w:rsidR="00D22110" w:rsidRPr="00AB7C5C" w:rsidRDefault="00D22110" w:rsidP="00D22110">
      <w:pPr>
        <w:jc w:val="both"/>
        <w:rPr>
          <w:rFonts w:cs="Arial"/>
        </w:rPr>
      </w:pPr>
      <w:r w:rsidRPr="00AB7C5C">
        <w:rPr>
          <w:rFonts w:cs="Arial"/>
        </w:rPr>
        <w:t xml:space="preserve">Napojení na okolí je </w:t>
      </w:r>
      <w:r>
        <w:rPr>
          <w:rFonts w:cs="Arial"/>
        </w:rPr>
        <w:t>dále</w:t>
      </w:r>
      <w:r w:rsidRPr="00AB7C5C">
        <w:rPr>
          <w:rFonts w:cs="Arial"/>
        </w:rPr>
        <w:t xml:space="preserve"> dopravní</w:t>
      </w:r>
      <w:r>
        <w:rPr>
          <w:rFonts w:cs="Arial"/>
        </w:rPr>
        <w:t>mi</w:t>
      </w:r>
      <w:r w:rsidRPr="00AB7C5C">
        <w:rPr>
          <w:rFonts w:cs="Arial"/>
        </w:rPr>
        <w:t xml:space="preserve"> a nadzemními trasami VN. Přípojná kapacita VN je dostatečná i pro další rozvoj obce, posílení ve stávající trase je technicky bezproblémové, není třeba vymezovat koridory pro náhradní trasování.</w:t>
      </w:r>
    </w:p>
    <w:p w14:paraId="035DF1BE" w14:textId="77777777" w:rsidR="00D22110" w:rsidRPr="00AB7C5C" w:rsidRDefault="00D22110" w:rsidP="00D22110">
      <w:pPr>
        <w:jc w:val="both"/>
        <w:rPr>
          <w:rFonts w:cs="Arial"/>
        </w:rPr>
      </w:pPr>
      <w:r w:rsidRPr="00AB7C5C">
        <w:rPr>
          <w:rFonts w:cs="Arial"/>
        </w:rPr>
        <w:t xml:space="preserve">Silniční připojení je dostačující, </w:t>
      </w:r>
      <w:r>
        <w:rPr>
          <w:rFonts w:cs="Arial"/>
        </w:rPr>
        <w:t>obchvat obce v rámci přeložky II/101 je dán požadavky ZÚR, viz dále.</w:t>
      </w:r>
    </w:p>
    <w:p w14:paraId="460FC3B0" w14:textId="77777777" w:rsidR="00D22110" w:rsidRPr="00AB7C5C" w:rsidRDefault="00D22110" w:rsidP="00D22110">
      <w:pPr>
        <w:jc w:val="both"/>
        <w:rPr>
          <w:rFonts w:cs="Arial"/>
        </w:rPr>
      </w:pPr>
    </w:p>
    <w:p w14:paraId="65D32395" w14:textId="77777777" w:rsidR="00D22110" w:rsidRPr="00AB7C5C" w:rsidRDefault="00D22110" w:rsidP="00D22110">
      <w:pPr>
        <w:jc w:val="both"/>
        <w:rPr>
          <w:rFonts w:cs="Arial"/>
          <w:b/>
        </w:rPr>
      </w:pPr>
      <w:r w:rsidRPr="00AB7C5C">
        <w:rPr>
          <w:rFonts w:cs="Arial"/>
          <w:b/>
        </w:rPr>
        <w:t>Řešení územního plánu neovlivní širší vztahy</w:t>
      </w:r>
      <w:r>
        <w:rPr>
          <w:rFonts w:cs="Arial"/>
          <w:b/>
        </w:rPr>
        <w:t xml:space="preserve">; širší vztahy naopak mají výrazný vliv na řešení ÚP – a to v oblasti rezerv, případně koridorů nadregionální dopravy a dále požadavků na rozvoj ploch pro bydlení (OB1) </w:t>
      </w:r>
    </w:p>
    <w:p w14:paraId="227276AE" w14:textId="77777777" w:rsidR="00D22110" w:rsidRDefault="00D22110" w:rsidP="00D22110">
      <w:pPr>
        <w:autoSpaceDE w:val="0"/>
        <w:autoSpaceDN w:val="0"/>
        <w:adjustRightInd w:val="0"/>
        <w:jc w:val="both"/>
        <w:rPr>
          <w:rFonts w:cs="Arial"/>
        </w:rPr>
      </w:pPr>
    </w:p>
    <w:p w14:paraId="221D2805" w14:textId="7D72292B" w:rsidR="00D22110" w:rsidRPr="00AB7C5C" w:rsidRDefault="00D22110" w:rsidP="00D22110">
      <w:pPr>
        <w:autoSpaceDE w:val="0"/>
        <w:autoSpaceDN w:val="0"/>
        <w:adjustRightInd w:val="0"/>
        <w:jc w:val="both"/>
        <w:rPr>
          <w:rFonts w:cs="Arial"/>
        </w:rPr>
      </w:pPr>
      <w:r w:rsidRPr="004F4626">
        <w:rPr>
          <w:rFonts w:cs="Arial"/>
        </w:rPr>
        <w:t xml:space="preserve">Návrh ÚP je zpracován v souladu s cíli a úkoly územního plánování, </w:t>
      </w:r>
      <w:r>
        <w:rPr>
          <w:rFonts w:cs="Arial"/>
        </w:rPr>
        <w:t>n</w:t>
      </w:r>
      <w:r w:rsidRPr="00AB7C5C">
        <w:rPr>
          <w:rFonts w:cs="Arial"/>
        </w:rPr>
        <w:t xml:space="preserve">ávrh rozvíjí architektonické a urbanistické hodnoty v obci, posiluje </w:t>
      </w:r>
      <w:r>
        <w:rPr>
          <w:rFonts w:cs="Arial"/>
        </w:rPr>
        <w:t xml:space="preserve">obytnou, </w:t>
      </w:r>
      <w:r w:rsidRPr="00AB7C5C">
        <w:rPr>
          <w:rFonts w:cs="Arial"/>
        </w:rPr>
        <w:t>estetickou i přírodní funkci krajiny, vytváří předpoklady udržitelného rozvoje území.</w:t>
      </w:r>
    </w:p>
    <w:p w14:paraId="5395039C" w14:textId="77777777" w:rsidR="00D22110" w:rsidRPr="00AB7C5C" w:rsidRDefault="00D22110" w:rsidP="00D22110">
      <w:pPr>
        <w:jc w:val="both"/>
        <w:rPr>
          <w:rFonts w:cs="Arial"/>
        </w:rPr>
      </w:pPr>
    </w:p>
    <w:p w14:paraId="16B84F91" w14:textId="36A2A136" w:rsidR="00D22110" w:rsidRDefault="00D22110" w:rsidP="00D22110">
      <w:pPr>
        <w:jc w:val="both"/>
        <w:rPr>
          <w:rFonts w:cs="Arial"/>
        </w:rPr>
      </w:pPr>
      <w:r w:rsidRPr="00AB7C5C">
        <w:rPr>
          <w:rFonts w:cs="Arial"/>
        </w:rPr>
        <w:t>Podmínky pro příznivé životní prostředí j</w:t>
      </w:r>
      <w:r>
        <w:rPr>
          <w:rFonts w:cs="Arial"/>
        </w:rPr>
        <w:t>sou</w:t>
      </w:r>
      <w:r w:rsidRPr="00AB7C5C">
        <w:rPr>
          <w:rFonts w:cs="Arial"/>
        </w:rPr>
        <w:t xml:space="preserve"> posílen</w:t>
      </w:r>
      <w:r>
        <w:rPr>
          <w:rFonts w:cs="Arial"/>
        </w:rPr>
        <w:t>y</w:t>
      </w:r>
      <w:r w:rsidRPr="00AB7C5C">
        <w:rPr>
          <w:rFonts w:cs="Arial"/>
        </w:rPr>
        <w:t xml:space="preserve"> vymezením části ploch do ploch přírodních, katastr sám o sobě je z</w:t>
      </w:r>
      <w:r>
        <w:rPr>
          <w:rFonts w:cs="Arial"/>
        </w:rPr>
        <w:t xml:space="preserve"> části (západní) </w:t>
      </w:r>
      <w:r w:rsidRPr="00AB7C5C">
        <w:rPr>
          <w:rFonts w:cs="Arial"/>
        </w:rPr>
        <w:t>zalesněn, krajinná zeleň</w:t>
      </w:r>
      <w:r>
        <w:rPr>
          <w:rFonts w:cs="Arial"/>
        </w:rPr>
        <w:t xml:space="preserve"> je vázána na údolnice a v zemědělské krajině se vyskytuje převážně v návaznosti na stávající komunikace a jako pozůstatek historických cest.</w:t>
      </w:r>
      <w:r w:rsidRPr="00AB7C5C">
        <w:rPr>
          <w:rFonts w:cs="Arial"/>
        </w:rPr>
        <w:t xml:space="preserve"> </w:t>
      </w:r>
      <w:r>
        <w:rPr>
          <w:rFonts w:cs="Arial"/>
        </w:rPr>
        <w:t>ÚP navrhuje doplnění krajinné zeleně (MU) a ploch určených ke změně kultury na trvalý travní porost (AL</w:t>
      </w:r>
      <w:r w:rsidR="008E0F69">
        <w:rPr>
          <w:rFonts w:cs="Arial"/>
        </w:rPr>
        <w:t xml:space="preserve">, </w:t>
      </w:r>
      <w:r>
        <w:rPr>
          <w:rFonts w:cs="Arial"/>
        </w:rPr>
        <w:t xml:space="preserve"> plochy změn)</w:t>
      </w:r>
      <w:r w:rsidRPr="00AB7C5C">
        <w:rPr>
          <w:rFonts w:cs="Arial"/>
        </w:rPr>
        <w:t xml:space="preserve">. </w:t>
      </w:r>
    </w:p>
    <w:p w14:paraId="6D508292" w14:textId="2D1C47C5" w:rsidR="00D22110" w:rsidRDefault="00D22110" w:rsidP="00D22110">
      <w:pPr>
        <w:jc w:val="both"/>
        <w:rPr>
          <w:rFonts w:cs="Arial"/>
        </w:rPr>
      </w:pPr>
      <w:r w:rsidRPr="00AB7C5C">
        <w:rPr>
          <w:rFonts w:cs="Arial"/>
        </w:rPr>
        <w:t>Součástí návrhu nejsou žádné funkce, nebo stavby v území, které by mohly přírodní prostředí ohrozit</w:t>
      </w:r>
      <w:r w:rsidR="008E0F69">
        <w:rPr>
          <w:rFonts w:cs="Arial"/>
        </w:rPr>
        <w:t xml:space="preserve"> (s výjimkou ochrany ZPF). </w:t>
      </w:r>
      <w:r w:rsidRPr="00AB7C5C">
        <w:rPr>
          <w:rFonts w:cs="Arial"/>
        </w:rPr>
        <w:t>Koncepce ÚP předpokládá postupný</w:t>
      </w:r>
      <w:r>
        <w:rPr>
          <w:rFonts w:cs="Arial"/>
        </w:rPr>
        <w:t xml:space="preserve"> dynamický </w:t>
      </w:r>
      <w:r w:rsidRPr="00AB7C5C">
        <w:rPr>
          <w:rFonts w:cs="Arial"/>
        </w:rPr>
        <w:t>růst obce do možné kapacity zastavitelných ploch, které jsou navázány na zastavěné území a přístupové komunikace.</w:t>
      </w:r>
      <w:r>
        <w:rPr>
          <w:rFonts w:cs="Arial"/>
        </w:rPr>
        <w:t xml:space="preserve"> Předpoklad růstu je dán zejména jejím umístěním v OB1, v návaznosti na přímou dostupnost hlavního města.</w:t>
      </w:r>
    </w:p>
    <w:p w14:paraId="44AE05E3" w14:textId="2C41DCCD" w:rsidR="00D22110" w:rsidRPr="00AB7C5C" w:rsidRDefault="00D22110" w:rsidP="00D22110">
      <w:pPr>
        <w:jc w:val="both"/>
        <w:rPr>
          <w:rFonts w:cs="Arial"/>
        </w:rPr>
      </w:pPr>
      <w:r>
        <w:rPr>
          <w:rFonts w:cs="Arial"/>
        </w:rPr>
        <w:t xml:space="preserve">Přesto dochází návrhem k omezení růstu oproti platnému ÚP, důvodem je zejména doplnění urbanistické koncepce o obytné zahrady na úkor možné zástavby a vyjmutí některých rozvojových ploch z návrhu. Viz odůvodnění </w:t>
      </w:r>
      <w:r w:rsidR="008E0F69">
        <w:rPr>
          <w:rFonts w:cs="Arial"/>
        </w:rPr>
        <w:t>dále</w:t>
      </w:r>
      <w:r>
        <w:rPr>
          <w:rFonts w:cs="Arial"/>
        </w:rPr>
        <w:t xml:space="preserve">. </w:t>
      </w:r>
    </w:p>
    <w:p w14:paraId="6324B034" w14:textId="77777777" w:rsidR="00D22110" w:rsidRPr="00AB7C5C" w:rsidRDefault="00D22110" w:rsidP="00D22110">
      <w:pPr>
        <w:jc w:val="both"/>
        <w:rPr>
          <w:rFonts w:cs="Arial"/>
        </w:rPr>
      </w:pPr>
    </w:p>
    <w:p w14:paraId="3BB75A8F" w14:textId="15FE1464" w:rsidR="00D22110" w:rsidRPr="00AB7C5C" w:rsidRDefault="00D22110" w:rsidP="00D22110">
      <w:pPr>
        <w:jc w:val="both"/>
        <w:rPr>
          <w:rFonts w:cs="Arial"/>
        </w:rPr>
      </w:pPr>
      <w:r w:rsidRPr="00AB7C5C">
        <w:rPr>
          <w:rFonts w:cs="Arial"/>
        </w:rPr>
        <w:lastRenderedPageBreak/>
        <w:t>Velikost síd</w:t>
      </w:r>
      <w:r>
        <w:rPr>
          <w:rFonts w:cs="Arial"/>
        </w:rPr>
        <w:t xml:space="preserve">la </w:t>
      </w:r>
      <w:r w:rsidRPr="00AB7C5C">
        <w:rPr>
          <w:rFonts w:cs="Arial"/>
        </w:rPr>
        <w:t xml:space="preserve">není dostatečná pro vymezení </w:t>
      </w:r>
      <w:r>
        <w:rPr>
          <w:rFonts w:cs="Arial"/>
        </w:rPr>
        <w:t xml:space="preserve">nových </w:t>
      </w:r>
      <w:r w:rsidRPr="00AB7C5C">
        <w:rPr>
          <w:rFonts w:cs="Arial"/>
        </w:rPr>
        <w:t xml:space="preserve">staveb pro zemědělskou výrobu. </w:t>
      </w:r>
      <w:r>
        <w:rPr>
          <w:rFonts w:cs="Arial"/>
        </w:rPr>
        <w:t>Vymezení nových ploch pro zemědělské využití by bylo v rozporu s požadavky zadání i celkové koncepce sídla.</w:t>
      </w:r>
      <w:r w:rsidR="008E0F69">
        <w:rPr>
          <w:rFonts w:cs="Arial"/>
        </w:rPr>
        <w:t xml:space="preserve"> </w:t>
      </w:r>
      <w:r w:rsidRPr="00AB7C5C">
        <w:rPr>
          <w:rFonts w:cs="Arial"/>
        </w:rPr>
        <w:t xml:space="preserve">Hospodářský rozvoj je dán </w:t>
      </w:r>
      <w:r>
        <w:rPr>
          <w:rFonts w:cs="Arial"/>
        </w:rPr>
        <w:t>v podstatě výhradně návazností na hlavní město. Pro podporu lokální úrovně je doplněna struktura ploch OK, umožňující i drobnou a nerušící výrobu.</w:t>
      </w:r>
    </w:p>
    <w:p w14:paraId="0419E7CF" w14:textId="77777777" w:rsidR="00D22110" w:rsidRPr="00AB7C5C" w:rsidRDefault="00D22110" w:rsidP="00D22110">
      <w:pPr>
        <w:jc w:val="both"/>
        <w:rPr>
          <w:rFonts w:cs="Arial"/>
        </w:rPr>
      </w:pPr>
    </w:p>
    <w:p w14:paraId="70DEAB17" w14:textId="77777777" w:rsidR="00D22110" w:rsidRDefault="00D22110" w:rsidP="00D22110">
      <w:pPr>
        <w:jc w:val="both"/>
        <w:rPr>
          <w:rFonts w:cs="Arial"/>
        </w:rPr>
      </w:pPr>
      <w:r w:rsidRPr="00AB7C5C">
        <w:rPr>
          <w:rFonts w:cs="Arial"/>
        </w:rPr>
        <w:t xml:space="preserve">Soudržnost společenství obyvatel je posílena plynulou zástavbou, </w:t>
      </w:r>
      <w:r>
        <w:rPr>
          <w:rFonts w:cs="Arial"/>
        </w:rPr>
        <w:t xml:space="preserve">návrh doplňuje okrajové plochy. </w:t>
      </w:r>
      <w:r w:rsidRPr="00AB7C5C">
        <w:rPr>
          <w:rFonts w:cs="Arial"/>
        </w:rPr>
        <w:t xml:space="preserve">Návrh ÚP definuje charakter zástavby, vymezuje druh staveb v nezastavěném území a využívá dalších nástrojů územního plánování k zachování charakteru a struktury </w:t>
      </w:r>
      <w:r>
        <w:rPr>
          <w:rFonts w:cs="Arial"/>
        </w:rPr>
        <w:t xml:space="preserve">venkovského </w:t>
      </w:r>
      <w:r w:rsidRPr="00AB7C5C">
        <w:rPr>
          <w:rFonts w:cs="Arial"/>
        </w:rPr>
        <w:t>charakteru sídla</w:t>
      </w:r>
      <w:r>
        <w:rPr>
          <w:rFonts w:cs="Arial"/>
        </w:rPr>
        <w:t xml:space="preserve">. </w:t>
      </w:r>
    </w:p>
    <w:p w14:paraId="77C7BBF4" w14:textId="77777777" w:rsidR="00D22110" w:rsidRDefault="00D22110" w:rsidP="00D22110">
      <w:pPr>
        <w:rPr>
          <w:rFonts w:cs="Arial"/>
        </w:rPr>
      </w:pPr>
    </w:p>
    <w:p w14:paraId="5553790F" w14:textId="77777777" w:rsidR="008E0F69" w:rsidRPr="00AB7C5C" w:rsidRDefault="008E0F69" w:rsidP="00D22110">
      <w:pPr>
        <w:rPr>
          <w:rFonts w:cs="Arial"/>
        </w:rPr>
      </w:pPr>
    </w:p>
    <w:p w14:paraId="448279EC" w14:textId="77777777" w:rsidR="00D22110" w:rsidRPr="00AB7C5C" w:rsidRDefault="00D22110" w:rsidP="00D22110">
      <w:pPr>
        <w:rPr>
          <w:rFonts w:cs="Arial"/>
          <w:b/>
        </w:rPr>
      </w:pPr>
      <w:r w:rsidRPr="00AB7C5C">
        <w:rPr>
          <w:rFonts w:cs="Arial"/>
          <w:b/>
        </w:rPr>
        <w:t>Ochrana architektonických hodnot:</w:t>
      </w:r>
    </w:p>
    <w:p w14:paraId="5C8C3D5B" w14:textId="77777777" w:rsidR="00D22110" w:rsidRPr="00AB7C5C" w:rsidRDefault="00D22110" w:rsidP="00D22110">
      <w:pPr>
        <w:rPr>
          <w:rFonts w:cs="Arial"/>
          <w:b/>
        </w:rPr>
      </w:pPr>
    </w:p>
    <w:p w14:paraId="0B1AB81C" w14:textId="77777777" w:rsidR="00D22110" w:rsidRPr="00713714" w:rsidRDefault="00D22110" w:rsidP="00D22110">
      <w:pPr>
        <w:pStyle w:val="Odstavecseseznamem"/>
        <w:numPr>
          <w:ilvl w:val="0"/>
          <w:numId w:val="5"/>
        </w:numPr>
        <w:jc w:val="both"/>
        <w:rPr>
          <w:rFonts w:cs="Arial"/>
        </w:rPr>
      </w:pPr>
      <w:r>
        <w:rPr>
          <w:rFonts w:cs="Arial"/>
        </w:rPr>
        <w:t>viz bod. b.2.1) textu ÚP (výroku)</w:t>
      </w:r>
    </w:p>
    <w:p w14:paraId="1B15BACE" w14:textId="77777777" w:rsidR="00D22110" w:rsidRPr="00AB7C5C" w:rsidRDefault="00D22110" w:rsidP="00D22110">
      <w:pPr>
        <w:rPr>
          <w:rFonts w:cs="Arial"/>
        </w:rPr>
      </w:pPr>
    </w:p>
    <w:p w14:paraId="2BAC1FE4" w14:textId="3A7DFDCB" w:rsidR="00D22110" w:rsidRPr="00AB7C5C" w:rsidRDefault="00D22110" w:rsidP="00D22110">
      <w:pPr>
        <w:jc w:val="both"/>
        <w:rPr>
          <w:rFonts w:cs="Arial"/>
        </w:rPr>
      </w:pPr>
      <w:r w:rsidRPr="00AB7C5C">
        <w:rPr>
          <w:rFonts w:cs="Arial"/>
        </w:rPr>
        <w:t xml:space="preserve">Součástí ÚP je požadavek na jejich zachování, případně </w:t>
      </w:r>
      <w:r>
        <w:rPr>
          <w:rFonts w:cs="Arial"/>
        </w:rPr>
        <w:t>doplnění</w:t>
      </w:r>
      <w:r w:rsidRPr="00AB7C5C">
        <w:rPr>
          <w:rFonts w:cs="Arial"/>
        </w:rPr>
        <w:t>. ÚP obsahuje základní plošné a prostorové regulativy</w:t>
      </w:r>
      <w:r w:rsidR="008E0F69">
        <w:rPr>
          <w:rFonts w:cs="Arial"/>
        </w:rPr>
        <w:t>, dále podrobnou regulaci v plochách s prvky regulačního plánu</w:t>
      </w:r>
      <w:r w:rsidRPr="00AB7C5C">
        <w:rPr>
          <w:rFonts w:cs="Arial"/>
        </w:rPr>
        <w:t>. Definice charakteru zástavby i vlastní kompaktnost sídla je dostatečnou oporou pro řízení při změnách staveb nebo novostavbách</w:t>
      </w:r>
      <w:r>
        <w:rPr>
          <w:rFonts w:cs="Arial"/>
        </w:rPr>
        <w:t>.</w:t>
      </w:r>
    </w:p>
    <w:p w14:paraId="05504A5E" w14:textId="77777777" w:rsidR="00D22110" w:rsidRPr="00AB7C5C" w:rsidRDefault="00D22110" w:rsidP="00D22110">
      <w:pPr>
        <w:jc w:val="both"/>
        <w:rPr>
          <w:rFonts w:cs="Arial"/>
        </w:rPr>
      </w:pPr>
    </w:p>
    <w:p w14:paraId="7441B822" w14:textId="77777777" w:rsidR="00D22110" w:rsidRDefault="00D22110" w:rsidP="00D22110">
      <w:pPr>
        <w:rPr>
          <w:rFonts w:cs="Arial"/>
          <w:b/>
        </w:rPr>
      </w:pPr>
    </w:p>
    <w:p w14:paraId="1841F534" w14:textId="77777777" w:rsidR="00D22110" w:rsidRPr="00AB7C5C" w:rsidRDefault="00D22110" w:rsidP="00D22110">
      <w:pPr>
        <w:jc w:val="both"/>
        <w:rPr>
          <w:rFonts w:cs="Arial"/>
          <w:b/>
        </w:rPr>
      </w:pPr>
      <w:r w:rsidRPr="00AB7C5C">
        <w:rPr>
          <w:rFonts w:cs="Arial"/>
          <w:b/>
        </w:rPr>
        <w:t>Ochrana urbanistických hodnot:</w:t>
      </w:r>
    </w:p>
    <w:p w14:paraId="35688151" w14:textId="77777777" w:rsidR="00D22110" w:rsidRPr="00AB7C5C" w:rsidRDefault="00D22110" w:rsidP="00D22110">
      <w:pPr>
        <w:jc w:val="both"/>
        <w:rPr>
          <w:rFonts w:cs="Arial"/>
        </w:rPr>
      </w:pPr>
    </w:p>
    <w:p w14:paraId="0535C776" w14:textId="77777777" w:rsidR="00D22110" w:rsidRPr="00AB7C5C" w:rsidRDefault="00D22110" w:rsidP="00D22110">
      <w:pPr>
        <w:jc w:val="both"/>
        <w:rPr>
          <w:rFonts w:cs="Arial"/>
        </w:rPr>
      </w:pPr>
      <w:r w:rsidRPr="00AB7C5C">
        <w:rPr>
          <w:rFonts w:cs="Arial"/>
        </w:rPr>
        <w:t>ÚP definuje maximální zastavitelné plochy a zajišťuje trvalou kompaktnost sídla s logickým navázáním zástavby na historické nebo nové pozemní komunikace.</w:t>
      </w:r>
      <w:r>
        <w:rPr>
          <w:rFonts w:cs="Arial"/>
        </w:rPr>
        <w:t xml:space="preserve"> </w:t>
      </w:r>
      <w:r w:rsidRPr="00AB7C5C">
        <w:rPr>
          <w:rFonts w:cs="Arial"/>
        </w:rPr>
        <w:t>Systém návrhu veřejných prostranství je další oporou v rozhodování o území, zejména v oblasti urbanistických hodnot.</w:t>
      </w:r>
      <w:r>
        <w:rPr>
          <w:rFonts w:cs="Arial"/>
        </w:rPr>
        <w:t xml:space="preserve"> Nejhodnotnější část sídla má regulaci v podrobnosti RP</w:t>
      </w:r>
    </w:p>
    <w:p w14:paraId="3CF34DB5" w14:textId="77777777" w:rsidR="00D22110" w:rsidRPr="00AB7C5C" w:rsidRDefault="00D22110" w:rsidP="00D22110">
      <w:pPr>
        <w:jc w:val="both"/>
        <w:rPr>
          <w:rFonts w:cs="Arial"/>
          <w:b/>
        </w:rPr>
      </w:pPr>
      <w:r w:rsidRPr="00AB7C5C">
        <w:rPr>
          <w:rFonts w:cs="Arial"/>
          <w:b/>
        </w:rPr>
        <w:t>Ochrana přírodních hodnot, koncepce krajiny</w:t>
      </w:r>
    </w:p>
    <w:p w14:paraId="5CF8FC2F" w14:textId="77777777" w:rsidR="00D22110" w:rsidRPr="00AB7C5C" w:rsidRDefault="00D22110" w:rsidP="00D22110">
      <w:pPr>
        <w:jc w:val="both"/>
        <w:rPr>
          <w:rFonts w:cs="Arial"/>
          <w:b/>
        </w:rPr>
      </w:pPr>
    </w:p>
    <w:p w14:paraId="56EF7256" w14:textId="5D4967FE" w:rsidR="00D22110" w:rsidRPr="00AB7C5C" w:rsidRDefault="00D22110" w:rsidP="00D22110">
      <w:pPr>
        <w:jc w:val="both"/>
        <w:rPr>
          <w:rFonts w:cs="Arial"/>
        </w:rPr>
      </w:pPr>
      <w:r w:rsidRPr="00AB7C5C">
        <w:rPr>
          <w:rFonts w:cs="Arial"/>
        </w:rPr>
        <w:t>V hlavním výkrese je vymezena koncepce zeleně. Součástí je dále vymezení ploch ochranné (protierozní) zeleně - ochrana proti splachům</w:t>
      </w:r>
      <w:r>
        <w:rPr>
          <w:rFonts w:cs="Arial"/>
        </w:rPr>
        <w:t xml:space="preserve"> – A</w:t>
      </w:r>
      <w:r w:rsidR="008E0F69">
        <w:rPr>
          <w:rFonts w:cs="Arial"/>
        </w:rPr>
        <w:t>L</w:t>
      </w:r>
      <w:r>
        <w:rPr>
          <w:rFonts w:cs="Arial"/>
        </w:rPr>
        <w:t>, případně konkretizováno v krajinných úpravách K.</w:t>
      </w:r>
      <w:r w:rsidRPr="00AB7C5C">
        <w:rPr>
          <w:rFonts w:cs="Arial"/>
        </w:rPr>
        <w:t xml:space="preserve"> Požadavek ÚP je na zachování zeleně a její rozvoj minimálně v daných plochách. </w:t>
      </w:r>
    </w:p>
    <w:p w14:paraId="3B023039" w14:textId="77777777" w:rsidR="00D22110" w:rsidRPr="00AB7C5C" w:rsidRDefault="00D22110" w:rsidP="00D22110">
      <w:pPr>
        <w:jc w:val="both"/>
        <w:rPr>
          <w:rFonts w:cs="Arial"/>
        </w:rPr>
      </w:pPr>
      <w:r>
        <w:rPr>
          <w:rFonts w:cs="Arial"/>
        </w:rPr>
        <w:t>Plocha sídla je dále členěna na plochy bydlení BV, SV a systému zahrad ZZ, tak jak je na české vesnici běžné. Na okraji</w:t>
      </w:r>
      <w:r w:rsidRPr="00AB7C5C">
        <w:rPr>
          <w:rFonts w:cs="Arial"/>
        </w:rPr>
        <w:t xml:space="preserve"> síd</w:t>
      </w:r>
      <w:r>
        <w:rPr>
          <w:rFonts w:cs="Arial"/>
        </w:rPr>
        <w:t>la</w:t>
      </w:r>
      <w:r w:rsidRPr="00AB7C5C">
        <w:rPr>
          <w:rFonts w:cs="Arial"/>
        </w:rPr>
        <w:t xml:space="preserve"> tak vzniká kvalitní enkláva</w:t>
      </w:r>
      <w:r w:rsidRPr="00AB7C5C">
        <w:rPr>
          <w:rFonts w:cs="Arial"/>
          <w:color w:val="FF0000"/>
        </w:rPr>
        <w:t xml:space="preserve"> </w:t>
      </w:r>
      <w:r w:rsidRPr="00AB7C5C">
        <w:rPr>
          <w:rFonts w:cs="Arial"/>
        </w:rPr>
        <w:t>soukromých zahrad, které slouží k soukromé formě rekreace, možnosti umístění doplňkových chovatelských staveb apod. Z hlediska panorama sídla je výrazným kvalitativním prvkem v území. Zároveň tvoří i lokální migrační přechod (PÚR 20a) mezi jednotlivými pozemky.</w:t>
      </w:r>
    </w:p>
    <w:p w14:paraId="5E00D285" w14:textId="77777777" w:rsidR="00D22110" w:rsidRDefault="00D22110" w:rsidP="00D22110">
      <w:pPr>
        <w:jc w:val="both"/>
        <w:rPr>
          <w:rFonts w:cs="Arial"/>
        </w:rPr>
      </w:pPr>
      <w:r w:rsidRPr="00AB7C5C">
        <w:rPr>
          <w:rFonts w:cs="Arial"/>
        </w:rPr>
        <w:t>Část ploch</w:t>
      </w:r>
      <w:r>
        <w:rPr>
          <w:rFonts w:cs="Arial"/>
        </w:rPr>
        <w:t xml:space="preserve"> </w:t>
      </w:r>
      <w:r w:rsidRPr="00AB7C5C">
        <w:rPr>
          <w:rFonts w:cs="Arial"/>
        </w:rPr>
        <w:t xml:space="preserve">je vymezena do ploch přírodních, a to z důvodu vysoké kvality přírodního prostředí – </w:t>
      </w:r>
      <w:r w:rsidRPr="00365A24">
        <w:rPr>
          <w:rFonts w:cs="Arial"/>
        </w:rPr>
        <w:t>zejména údolních niv</w:t>
      </w:r>
      <w:r w:rsidRPr="00AB7C5C">
        <w:rPr>
          <w:rFonts w:cs="Arial"/>
        </w:rPr>
        <w:t>. Přísná regulace těchto ploch je dalším prvkem ve výrazné ochraně kvalitní krajiny a přírodních prvků území.</w:t>
      </w:r>
    </w:p>
    <w:p w14:paraId="60993405" w14:textId="77777777" w:rsidR="00D22110" w:rsidRPr="00AB7C5C" w:rsidRDefault="00D22110" w:rsidP="00D22110">
      <w:pPr>
        <w:jc w:val="both"/>
        <w:rPr>
          <w:rFonts w:cs="Arial"/>
        </w:rPr>
      </w:pPr>
      <w:r>
        <w:rPr>
          <w:rFonts w:cs="Arial"/>
        </w:rPr>
        <w:t xml:space="preserve">Zpracovatel se dále zabýval i požadavky ÚP z hlediska vyhodnocení ochrany krajinného rázu. Celkově je v krajině nutné vyhodnocení zásahů na krajinný ráz. </w:t>
      </w:r>
    </w:p>
    <w:p w14:paraId="706D9FBF" w14:textId="77777777" w:rsidR="00D22110" w:rsidRDefault="00D22110" w:rsidP="00D22110">
      <w:pPr>
        <w:rPr>
          <w:rFonts w:cs="Arial"/>
          <w:b/>
        </w:rPr>
      </w:pPr>
    </w:p>
    <w:p w14:paraId="2D61E06D" w14:textId="77777777" w:rsidR="009E7C76" w:rsidRPr="00AB7C5C" w:rsidRDefault="009E7C76" w:rsidP="00D22110">
      <w:pPr>
        <w:rPr>
          <w:rFonts w:cs="Arial"/>
          <w:b/>
        </w:rPr>
      </w:pPr>
    </w:p>
    <w:p w14:paraId="38964CDC" w14:textId="77777777" w:rsidR="00D22110" w:rsidRPr="00AB7C5C" w:rsidRDefault="00D22110" w:rsidP="00D22110">
      <w:pPr>
        <w:rPr>
          <w:rFonts w:cs="Arial"/>
          <w:b/>
        </w:rPr>
      </w:pPr>
      <w:r w:rsidRPr="00AB7C5C">
        <w:rPr>
          <w:rFonts w:cs="Arial"/>
          <w:b/>
        </w:rPr>
        <w:t>Požadavky na ochranu nezastavěného území</w:t>
      </w:r>
    </w:p>
    <w:p w14:paraId="790F721B" w14:textId="77777777" w:rsidR="00D22110" w:rsidRPr="00AB7C5C" w:rsidRDefault="00D22110" w:rsidP="00D22110">
      <w:pPr>
        <w:rPr>
          <w:rFonts w:cs="Arial"/>
          <w:b/>
        </w:rPr>
      </w:pPr>
    </w:p>
    <w:p w14:paraId="60995C02" w14:textId="01B0CD5B" w:rsidR="00D22110" w:rsidRPr="00AB7C5C" w:rsidRDefault="00D22110" w:rsidP="008E0F69">
      <w:pPr>
        <w:jc w:val="both"/>
        <w:rPr>
          <w:rFonts w:cs="Arial"/>
        </w:rPr>
      </w:pPr>
      <w:r w:rsidRPr="00AB7C5C">
        <w:rPr>
          <w:rFonts w:cs="Arial"/>
        </w:rPr>
        <w:t xml:space="preserve">ÚP </w:t>
      </w:r>
      <w:r>
        <w:rPr>
          <w:rFonts w:cs="Arial"/>
        </w:rPr>
        <w:t>vyloučil konkrétní</w:t>
      </w:r>
      <w:r w:rsidRPr="00AB7C5C">
        <w:rPr>
          <w:rFonts w:cs="Arial"/>
        </w:rPr>
        <w:t xml:space="preserve"> typy staveb </w:t>
      </w:r>
      <w:r>
        <w:rPr>
          <w:rFonts w:cs="Arial"/>
        </w:rPr>
        <w:t>možných umístit</w:t>
      </w:r>
      <w:r w:rsidRPr="00AB7C5C">
        <w:rPr>
          <w:rFonts w:cs="Arial"/>
        </w:rPr>
        <w:t xml:space="preserve"> podle §1</w:t>
      </w:r>
      <w:r w:rsidR="008E0F69">
        <w:rPr>
          <w:rFonts w:cs="Arial"/>
        </w:rPr>
        <w:t>22</w:t>
      </w:r>
      <w:r w:rsidRPr="00AB7C5C">
        <w:rPr>
          <w:rFonts w:cs="Arial"/>
        </w:rPr>
        <w:t xml:space="preserve">, odst. </w:t>
      </w:r>
      <w:r w:rsidR="008E0F69">
        <w:rPr>
          <w:rFonts w:cs="Arial"/>
        </w:rPr>
        <w:t>1</w:t>
      </w:r>
      <w:r w:rsidRPr="00AB7C5C">
        <w:rPr>
          <w:rFonts w:cs="Arial"/>
        </w:rPr>
        <w:t xml:space="preserve"> stavebního zákona. Tímto základním požadavkem je dána primární ochrana nezastavěného území</w:t>
      </w:r>
      <w:r w:rsidR="00465525">
        <w:rPr>
          <w:rFonts w:cs="Arial"/>
        </w:rPr>
        <w:t>, viz dále kapitola i)</w:t>
      </w:r>
    </w:p>
    <w:p w14:paraId="766BAFA2" w14:textId="77777777" w:rsidR="00D22110" w:rsidRDefault="00D22110" w:rsidP="008E0F69">
      <w:pPr>
        <w:jc w:val="both"/>
        <w:rPr>
          <w:rFonts w:cs="Arial"/>
        </w:rPr>
      </w:pPr>
      <w:r w:rsidRPr="00AB7C5C">
        <w:rPr>
          <w:rFonts w:cs="Arial"/>
        </w:rPr>
        <w:t>Dalším prvkem a regulací v nezastavěném území je vymezení stávajících i navrhovaných ploch krajinné zeleně. Návrh podporuje členění krajiny na menší celky a podtrhuje</w:t>
      </w:r>
      <w:r>
        <w:rPr>
          <w:rFonts w:cs="Arial"/>
        </w:rPr>
        <w:t xml:space="preserve"> a doplňuje </w:t>
      </w:r>
      <w:r w:rsidRPr="00AB7C5C">
        <w:rPr>
          <w:rFonts w:cs="Arial"/>
        </w:rPr>
        <w:t>kvalitu přírodního prostředí v jinak čistě zemědělské krajině.</w:t>
      </w:r>
    </w:p>
    <w:p w14:paraId="2AF108D3" w14:textId="77777777" w:rsidR="008E0F69" w:rsidRDefault="008E0F69" w:rsidP="008E0F69">
      <w:pPr>
        <w:jc w:val="both"/>
        <w:rPr>
          <w:rFonts w:cs="Arial"/>
        </w:rPr>
      </w:pPr>
    </w:p>
    <w:p w14:paraId="39ABB003" w14:textId="77777777" w:rsidR="00843951" w:rsidRDefault="00843951" w:rsidP="008E0F69">
      <w:pPr>
        <w:autoSpaceDE w:val="0"/>
        <w:autoSpaceDN w:val="0"/>
        <w:adjustRightInd w:val="0"/>
        <w:jc w:val="both"/>
        <w:rPr>
          <w:rFonts w:cs="Arial"/>
        </w:rPr>
      </w:pPr>
    </w:p>
    <w:p w14:paraId="121AE52F" w14:textId="639590F6" w:rsidR="00843951" w:rsidRPr="00AB7C5C" w:rsidRDefault="00843951" w:rsidP="00843951">
      <w:pPr>
        <w:rPr>
          <w:rFonts w:cs="Arial"/>
          <w:b/>
        </w:rPr>
      </w:pPr>
      <w:r>
        <w:rPr>
          <w:rFonts w:cs="Arial"/>
          <w:b/>
        </w:rPr>
        <w:t>Vyhodnocení souladu s požadavky zák. 283/2021 Sb.</w:t>
      </w:r>
    </w:p>
    <w:p w14:paraId="4129E6B6" w14:textId="77777777" w:rsidR="00843951" w:rsidRDefault="00843951" w:rsidP="00843951">
      <w:pPr>
        <w:autoSpaceDE w:val="0"/>
        <w:autoSpaceDN w:val="0"/>
        <w:adjustRightInd w:val="0"/>
        <w:jc w:val="both"/>
        <w:rPr>
          <w:rFonts w:cs="Arial"/>
        </w:rPr>
      </w:pPr>
    </w:p>
    <w:p w14:paraId="136DA7B8" w14:textId="0A8C3DC2" w:rsidR="00843951" w:rsidRPr="008E0F69" w:rsidRDefault="00843951" w:rsidP="00843951">
      <w:pPr>
        <w:autoSpaceDE w:val="0"/>
        <w:autoSpaceDN w:val="0"/>
        <w:adjustRightInd w:val="0"/>
        <w:jc w:val="both"/>
        <w:rPr>
          <w:rFonts w:cs="Arial"/>
        </w:rPr>
      </w:pPr>
      <w:r w:rsidRPr="008E0F69">
        <w:rPr>
          <w:rFonts w:cs="Arial"/>
        </w:rPr>
        <w:t>Při zpracování Územního plánu Úhonice bylo postupováno v souladu se zákonem 283/2021 Sb.</w:t>
      </w:r>
    </w:p>
    <w:p w14:paraId="7EA30D72" w14:textId="77777777" w:rsidR="008E0F69" w:rsidRDefault="008E0F69" w:rsidP="00843951">
      <w:pPr>
        <w:autoSpaceDE w:val="0"/>
        <w:autoSpaceDN w:val="0"/>
        <w:adjustRightInd w:val="0"/>
        <w:jc w:val="both"/>
        <w:rPr>
          <w:rFonts w:cs="Arial"/>
        </w:rPr>
      </w:pPr>
    </w:p>
    <w:p w14:paraId="7EC13F64" w14:textId="77777777" w:rsidR="008E0F69" w:rsidRPr="008E0F69" w:rsidRDefault="008E0F69" w:rsidP="00843951">
      <w:pPr>
        <w:autoSpaceDE w:val="0"/>
        <w:autoSpaceDN w:val="0"/>
        <w:adjustRightInd w:val="0"/>
        <w:jc w:val="both"/>
        <w:rPr>
          <w:rFonts w:cs="Arial"/>
          <w:i/>
          <w:iCs w:val="0"/>
        </w:rPr>
      </w:pPr>
      <w:r w:rsidRPr="008E0F69">
        <w:rPr>
          <w:rFonts w:cs="Arial"/>
          <w:i/>
          <w:iCs w:val="0"/>
        </w:rPr>
        <w:t>Pozn.: pro společné jednání bylo v</w:t>
      </w:r>
      <w:r w:rsidR="00843951" w:rsidRPr="008E0F69">
        <w:rPr>
          <w:rFonts w:cs="Arial"/>
          <w:i/>
          <w:iCs w:val="0"/>
        </w:rPr>
        <w:t xml:space="preserve">zhledem k přechodnému období stále využito zákona č. 183/2006 Sb., o územním plánování a stavebním řádu, v platném znění, a jeho prováděcích právních předpisů, zejména s vyhláškou č. 500/2006 Sb., o územně analytických podkladech, územně plánovací </w:t>
      </w:r>
      <w:r w:rsidR="00843951" w:rsidRPr="008E0F69">
        <w:rPr>
          <w:rFonts w:cs="Arial"/>
          <w:i/>
          <w:iCs w:val="0"/>
        </w:rPr>
        <w:lastRenderedPageBreak/>
        <w:t xml:space="preserve">dokumentaci a způsobu evidence územně plánovací činnosti a vyhláškou č. 501/2006 Sb., o obecných požadavcích na využívání území, v platném znění. </w:t>
      </w:r>
    </w:p>
    <w:p w14:paraId="4AA9DBEA" w14:textId="77777777" w:rsidR="008E0F69" w:rsidRDefault="008E0F69" w:rsidP="00843951">
      <w:pPr>
        <w:autoSpaceDE w:val="0"/>
        <w:autoSpaceDN w:val="0"/>
        <w:adjustRightInd w:val="0"/>
        <w:jc w:val="both"/>
        <w:rPr>
          <w:rFonts w:cs="Arial"/>
        </w:rPr>
      </w:pPr>
    </w:p>
    <w:p w14:paraId="4053D60A" w14:textId="3901526F" w:rsidR="00843951" w:rsidRPr="008E0F69" w:rsidRDefault="00843951" w:rsidP="00843951">
      <w:pPr>
        <w:autoSpaceDE w:val="0"/>
        <w:autoSpaceDN w:val="0"/>
        <w:adjustRightInd w:val="0"/>
        <w:jc w:val="both"/>
        <w:rPr>
          <w:rFonts w:cs="Arial"/>
        </w:rPr>
      </w:pPr>
      <w:r w:rsidRPr="008E0F69">
        <w:rPr>
          <w:rFonts w:cs="Arial"/>
        </w:rPr>
        <w:t xml:space="preserve">ÚP </w:t>
      </w:r>
      <w:r w:rsidR="00F46C4C">
        <w:rPr>
          <w:rFonts w:cs="Arial"/>
        </w:rPr>
        <w:t>byl</w:t>
      </w:r>
      <w:r w:rsidRPr="008E0F69">
        <w:rPr>
          <w:rFonts w:cs="Arial"/>
        </w:rPr>
        <w:t xml:space="preserve"> </w:t>
      </w:r>
      <w:r w:rsidR="008E0F69">
        <w:rPr>
          <w:rFonts w:cs="Arial"/>
        </w:rPr>
        <w:t xml:space="preserve">pro veřejné projednání upraven do </w:t>
      </w:r>
      <w:r w:rsidRPr="008E0F69">
        <w:rPr>
          <w:rFonts w:cs="Arial"/>
        </w:rPr>
        <w:t>jednotné</w:t>
      </w:r>
      <w:r w:rsidR="008E0F69">
        <w:rPr>
          <w:rFonts w:cs="Arial"/>
        </w:rPr>
        <w:t>ho</w:t>
      </w:r>
      <w:r w:rsidRPr="008E0F69">
        <w:rPr>
          <w:rFonts w:cs="Arial"/>
        </w:rPr>
        <w:t xml:space="preserve"> standardu platné</w:t>
      </w:r>
      <w:r w:rsidR="008E0F69">
        <w:rPr>
          <w:rFonts w:cs="Arial"/>
        </w:rPr>
        <w:t>ho</w:t>
      </w:r>
      <w:r w:rsidRPr="008E0F69">
        <w:rPr>
          <w:rFonts w:cs="Arial"/>
        </w:rPr>
        <w:t xml:space="preserve"> od 1.</w:t>
      </w:r>
      <w:r w:rsidR="008E0F69">
        <w:rPr>
          <w:rFonts w:cs="Arial"/>
        </w:rPr>
        <w:t>7.2024</w:t>
      </w:r>
      <w:r w:rsidRPr="008E0F69">
        <w:rPr>
          <w:rFonts w:cs="Arial"/>
        </w:rPr>
        <w:t>.</w:t>
      </w:r>
      <w:r w:rsidR="008E0F69">
        <w:rPr>
          <w:rFonts w:cs="Arial"/>
        </w:rPr>
        <w:t xml:space="preserve"> Identicky jsou upraveny a doplněny odkazy na novely veškerých právních předpisů od 1.7.2024, včetně aktualizace ZÚR.</w:t>
      </w:r>
    </w:p>
    <w:p w14:paraId="6B4721CF" w14:textId="77777777" w:rsidR="00843951" w:rsidRPr="008E0F69" w:rsidRDefault="00843951" w:rsidP="00843951">
      <w:pPr>
        <w:pStyle w:val="Zkladntext3"/>
        <w:jc w:val="both"/>
        <w:rPr>
          <w:sz w:val="20"/>
        </w:rPr>
      </w:pPr>
    </w:p>
    <w:p w14:paraId="22E8FCC9" w14:textId="77777777" w:rsidR="00843951" w:rsidRPr="008E0F69" w:rsidRDefault="00843951" w:rsidP="00843951">
      <w:pPr>
        <w:pStyle w:val="BodyA"/>
        <w:tabs>
          <w:tab w:val="left" w:pos="709"/>
          <w:tab w:val="left" w:pos="1417"/>
          <w:tab w:val="left" w:pos="2126"/>
          <w:tab w:val="left" w:pos="2835"/>
          <w:tab w:val="left" w:pos="3543"/>
          <w:tab w:val="left" w:pos="4252"/>
          <w:tab w:val="left" w:pos="4961"/>
          <w:tab w:val="left" w:pos="5669"/>
          <w:tab w:val="left" w:pos="6378"/>
          <w:tab w:val="left" w:pos="7087"/>
          <w:tab w:val="left" w:pos="7795"/>
          <w:tab w:val="left" w:pos="8282"/>
        </w:tabs>
        <w:jc w:val="both"/>
        <w:rPr>
          <w:rFonts w:ascii="Arial" w:hAnsi="Arial" w:cs="Arial"/>
          <w:color w:val="auto"/>
          <w:sz w:val="20"/>
          <w:lang w:val="cs-CZ"/>
        </w:rPr>
      </w:pPr>
      <w:r w:rsidRPr="008E0F69">
        <w:rPr>
          <w:rFonts w:ascii="Arial" w:hAnsi="Arial" w:cs="Arial"/>
          <w:color w:val="auto"/>
          <w:sz w:val="20"/>
          <w:lang w:val="cs-CZ"/>
        </w:rPr>
        <w:t>Návrh územního plánu byl zpracován projektantem – autorizovaným architektem, splňujícím požadavky stavebního zákona i zákona č. 360/1992 Sb., o výkonu povolání autorizovaných architektů a výkonu povolání autorizovaných inženýrů a techniků činných ve výstavbě, ve znění pozdějších předpisů;</w:t>
      </w:r>
    </w:p>
    <w:p w14:paraId="5F3664CA" w14:textId="77777777" w:rsidR="00843951" w:rsidRPr="008E0F69" w:rsidRDefault="00843951" w:rsidP="00843951">
      <w:pPr>
        <w:pStyle w:val="BodyA"/>
        <w:tabs>
          <w:tab w:val="left" w:pos="709"/>
          <w:tab w:val="left" w:pos="1417"/>
          <w:tab w:val="left" w:pos="2126"/>
          <w:tab w:val="left" w:pos="2835"/>
          <w:tab w:val="left" w:pos="3543"/>
          <w:tab w:val="left" w:pos="4252"/>
          <w:tab w:val="left" w:pos="4961"/>
          <w:tab w:val="left" w:pos="5669"/>
          <w:tab w:val="left" w:pos="6378"/>
          <w:tab w:val="left" w:pos="7087"/>
          <w:tab w:val="left" w:pos="7795"/>
          <w:tab w:val="left" w:pos="8282"/>
        </w:tabs>
        <w:jc w:val="both"/>
        <w:rPr>
          <w:rFonts w:ascii="Arial" w:hAnsi="Arial" w:cs="Arial"/>
          <w:color w:val="auto"/>
          <w:sz w:val="20"/>
          <w:lang w:val="cs-CZ"/>
        </w:rPr>
      </w:pPr>
      <w:r w:rsidRPr="008E0F69">
        <w:rPr>
          <w:rFonts w:ascii="Arial" w:hAnsi="Arial" w:cs="Arial"/>
          <w:color w:val="auto"/>
          <w:sz w:val="20"/>
          <w:lang w:val="cs-CZ"/>
        </w:rPr>
        <w:t>-</w:t>
      </w:r>
      <w:r w:rsidRPr="008E0F69">
        <w:rPr>
          <w:rFonts w:ascii="Arial" w:hAnsi="Arial" w:cs="Arial"/>
          <w:color w:val="auto"/>
          <w:sz w:val="20"/>
          <w:lang w:val="cs-CZ"/>
        </w:rPr>
        <w:tab/>
        <w:t>o pořízení územního plánu rozhodlo zastupitelstvo obce;</w:t>
      </w:r>
    </w:p>
    <w:p w14:paraId="44C574F2" w14:textId="4182CD78" w:rsidR="00843951" w:rsidRPr="008E0F69" w:rsidRDefault="00843951" w:rsidP="00843951">
      <w:pPr>
        <w:pStyle w:val="BodyA"/>
        <w:tabs>
          <w:tab w:val="left" w:pos="709"/>
          <w:tab w:val="left" w:pos="1417"/>
          <w:tab w:val="left" w:pos="2126"/>
          <w:tab w:val="left" w:pos="2835"/>
          <w:tab w:val="left" w:pos="3543"/>
          <w:tab w:val="left" w:pos="4252"/>
          <w:tab w:val="left" w:pos="4961"/>
          <w:tab w:val="left" w:pos="5669"/>
          <w:tab w:val="left" w:pos="6378"/>
          <w:tab w:val="left" w:pos="7087"/>
          <w:tab w:val="left" w:pos="7795"/>
          <w:tab w:val="left" w:pos="8282"/>
        </w:tabs>
        <w:ind w:left="705" w:hanging="705"/>
        <w:jc w:val="both"/>
        <w:rPr>
          <w:rFonts w:ascii="Arial" w:hAnsi="Arial" w:cs="Arial"/>
          <w:color w:val="auto"/>
          <w:sz w:val="20"/>
          <w:lang w:val="cs-CZ"/>
        </w:rPr>
      </w:pPr>
      <w:r w:rsidRPr="008E0F69">
        <w:rPr>
          <w:rFonts w:ascii="Arial" w:hAnsi="Arial" w:cs="Arial"/>
          <w:color w:val="auto"/>
          <w:sz w:val="20"/>
          <w:lang w:val="cs-CZ"/>
        </w:rPr>
        <w:t>-</w:t>
      </w:r>
      <w:r w:rsidRPr="008E0F69">
        <w:rPr>
          <w:rFonts w:ascii="Arial" w:hAnsi="Arial" w:cs="Arial"/>
          <w:color w:val="auto"/>
          <w:sz w:val="20"/>
          <w:lang w:val="cs-CZ"/>
        </w:rPr>
        <w:tab/>
      </w:r>
      <w:r w:rsidRPr="008E0F69">
        <w:rPr>
          <w:rFonts w:ascii="Arial" w:hAnsi="Arial" w:cs="Arial"/>
          <w:color w:val="auto"/>
          <w:sz w:val="20"/>
          <w:lang w:val="cs-CZ"/>
        </w:rPr>
        <w:tab/>
        <w:t xml:space="preserve">návrh zadání územního plánu byl projednán v souladu s § 47 stavebního zákona </w:t>
      </w:r>
      <w:r w:rsidR="008E0F69">
        <w:rPr>
          <w:rFonts w:ascii="Arial" w:hAnsi="Arial" w:cs="Arial"/>
          <w:color w:val="auto"/>
          <w:sz w:val="20"/>
          <w:lang w:val="cs-CZ"/>
        </w:rPr>
        <w:t xml:space="preserve">(ještě 183/2006 Sb.) </w:t>
      </w:r>
      <w:r w:rsidRPr="008E0F69">
        <w:rPr>
          <w:rFonts w:ascii="Arial" w:hAnsi="Arial" w:cs="Arial"/>
          <w:color w:val="auto"/>
          <w:sz w:val="20"/>
          <w:lang w:val="cs-CZ"/>
        </w:rPr>
        <w:t xml:space="preserve">a byl schválen zastupitelstvem obce; </w:t>
      </w:r>
    </w:p>
    <w:p w14:paraId="66244067" w14:textId="77777777" w:rsidR="00843951" w:rsidRPr="008E0F69" w:rsidRDefault="00843951" w:rsidP="00843951">
      <w:pPr>
        <w:pStyle w:val="BodyA"/>
        <w:tabs>
          <w:tab w:val="left" w:pos="709"/>
          <w:tab w:val="left" w:pos="1417"/>
          <w:tab w:val="left" w:pos="2126"/>
          <w:tab w:val="left" w:pos="2835"/>
          <w:tab w:val="left" w:pos="3543"/>
          <w:tab w:val="left" w:pos="4252"/>
          <w:tab w:val="left" w:pos="4961"/>
          <w:tab w:val="left" w:pos="5669"/>
          <w:tab w:val="left" w:pos="6378"/>
          <w:tab w:val="left" w:pos="7087"/>
          <w:tab w:val="left" w:pos="7795"/>
          <w:tab w:val="left" w:pos="8282"/>
        </w:tabs>
        <w:jc w:val="both"/>
        <w:rPr>
          <w:rFonts w:ascii="Arial" w:hAnsi="Arial" w:cs="Arial"/>
          <w:color w:val="auto"/>
          <w:sz w:val="20"/>
          <w:lang w:val="cs-CZ"/>
        </w:rPr>
      </w:pPr>
      <w:r w:rsidRPr="008E0F69">
        <w:rPr>
          <w:rFonts w:ascii="Arial" w:hAnsi="Arial" w:cs="Arial"/>
          <w:color w:val="auto"/>
          <w:sz w:val="20"/>
          <w:lang w:val="cs-CZ"/>
        </w:rPr>
        <w:t>-</w:t>
      </w:r>
      <w:r w:rsidRPr="008E0F69">
        <w:rPr>
          <w:rFonts w:ascii="Arial" w:hAnsi="Arial" w:cs="Arial"/>
          <w:color w:val="auto"/>
          <w:sz w:val="20"/>
          <w:lang w:val="cs-CZ"/>
        </w:rPr>
        <w:tab/>
        <w:t xml:space="preserve">nebyly vzneseny požadavky na zpracování variant řešení; </w:t>
      </w:r>
    </w:p>
    <w:p w14:paraId="17C79D1E" w14:textId="77777777" w:rsidR="00843951" w:rsidRPr="008E0F69" w:rsidRDefault="00843951" w:rsidP="00843951">
      <w:pPr>
        <w:pStyle w:val="BodyA"/>
        <w:tabs>
          <w:tab w:val="left" w:pos="709"/>
          <w:tab w:val="left" w:pos="1417"/>
          <w:tab w:val="left" w:pos="2126"/>
          <w:tab w:val="left" w:pos="2835"/>
          <w:tab w:val="left" w:pos="3543"/>
          <w:tab w:val="left" w:pos="4252"/>
          <w:tab w:val="left" w:pos="4961"/>
          <w:tab w:val="left" w:pos="5669"/>
          <w:tab w:val="left" w:pos="6378"/>
          <w:tab w:val="left" w:pos="7087"/>
          <w:tab w:val="left" w:pos="7795"/>
          <w:tab w:val="left" w:pos="8282"/>
        </w:tabs>
        <w:jc w:val="both"/>
        <w:rPr>
          <w:rFonts w:ascii="Arial" w:hAnsi="Arial" w:cs="Arial"/>
          <w:color w:val="auto"/>
          <w:sz w:val="20"/>
          <w:lang w:val="cs-CZ"/>
        </w:rPr>
      </w:pPr>
      <w:r w:rsidRPr="008E0F69">
        <w:rPr>
          <w:rFonts w:ascii="Arial" w:hAnsi="Arial" w:cs="Arial"/>
          <w:color w:val="auto"/>
          <w:sz w:val="20"/>
          <w:lang w:val="cs-CZ"/>
        </w:rPr>
        <w:t>-</w:t>
      </w:r>
      <w:r w:rsidRPr="008E0F69">
        <w:rPr>
          <w:rFonts w:ascii="Arial" w:hAnsi="Arial" w:cs="Arial"/>
          <w:color w:val="auto"/>
          <w:sz w:val="20"/>
          <w:lang w:val="cs-CZ"/>
        </w:rPr>
        <w:tab/>
        <w:t>ze stanoviska příslušného orgánu ochrany přírody k zadání nevyplynul požadavek na vyhodnocení vlivů na životní prostředí</w:t>
      </w:r>
    </w:p>
    <w:p w14:paraId="5FE33860" w14:textId="2B89BB66" w:rsidR="00843951" w:rsidRDefault="00843951" w:rsidP="00843951">
      <w:pPr>
        <w:pStyle w:val="BodyA"/>
        <w:tabs>
          <w:tab w:val="left" w:pos="709"/>
          <w:tab w:val="left" w:pos="1417"/>
          <w:tab w:val="left" w:pos="2126"/>
          <w:tab w:val="left" w:pos="2835"/>
          <w:tab w:val="left" w:pos="3543"/>
          <w:tab w:val="left" w:pos="4252"/>
          <w:tab w:val="left" w:pos="4961"/>
          <w:tab w:val="left" w:pos="5669"/>
          <w:tab w:val="left" w:pos="6378"/>
          <w:tab w:val="left" w:pos="7087"/>
          <w:tab w:val="left" w:pos="7795"/>
          <w:tab w:val="left" w:pos="8282"/>
        </w:tabs>
        <w:jc w:val="both"/>
        <w:rPr>
          <w:rFonts w:ascii="Arial" w:hAnsi="Arial" w:cs="Arial"/>
          <w:color w:val="auto"/>
          <w:sz w:val="20"/>
          <w:lang w:val="cs-CZ"/>
        </w:rPr>
      </w:pPr>
      <w:r w:rsidRPr="008E0F69">
        <w:rPr>
          <w:rFonts w:ascii="Arial" w:hAnsi="Arial" w:cs="Arial"/>
          <w:color w:val="auto"/>
          <w:sz w:val="20"/>
          <w:lang w:val="cs-CZ"/>
        </w:rPr>
        <w:t>-</w:t>
      </w:r>
      <w:r w:rsidRPr="008E0F69">
        <w:rPr>
          <w:rFonts w:ascii="Arial" w:hAnsi="Arial" w:cs="Arial"/>
          <w:color w:val="auto"/>
          <w:sz w:val="20"/>
          <w:lang w:val="cs-CZ"/>
        </w:rPr>
        <w:tab/>
        <w:t xml:space="preserve">návrh územního plánu </w:t>
      </w:r>
      <w:r w:rsidR="008E0F69">
        <w:rPr>
          <w:rFonts w:ascii="Arial" w:hAnsi="Arial" w:cs="Arial"/>
          <w:color w:val="auto"/>
          <w:sz w:val="20"/>
          <w:lang w:val="cs-CZ"/>
        </w:rPr>
        <w:t xml:space="preserve">pro veřejné projednání </w:t>
      </w:r>
      <w:r w:rsidRPr="008E0F69">
        <w:rPr>
          <w:rFonts w:ascii="Arial" w:hAnsi="Arial" w:cs="Arial"/>
          <w:color w:val="auto"/>
          <w:sz w:val="20"/>
          <w:lang w:val="cs-CZ"/>
        </w:rPr>
        <w:t xml:space="preserve">byl zpracován nad mapovým podkladem katastrální mapy </w:t>
      </w:r>
      <w:r w:rsidR="008E0F69">
        <w:rPr>
          <w:rFonts w:ascii="Arial" w:hAnsi="Arial" w:cs="Arial"/>
          <w:color w:val="auto"/>
          <w:sz w:val="20"/>
          <w:lang w:val="cs-CZ"/>
        </w:rPr>
        <w:t>k 31.12.2024</w:t>
      </w:r>
      <w:r w:rsidRPr="008E0F69">
        <w:rPr>
          <w:rFonts w:ascii="Arial" w:hAnsi="Arial" w:cs="Arial"/>
          <w:color w:val="auto"/>
          <w:sz w:val="20"/>
          <w:lang w:val="cs-CZ"/>
        </w:rPr>
        <w:t>; Územně plánovací dokumentace se vydává v měřítku 1:5000.</w:t>
      </w:r>
    </w:p>
    <w:p w14:paraId="366F1DC4" w14:textId="77777777" w:rsidR="00143D1E" w:rsidRPr="00DA2CA4" w:rsidRDefault="00143D1E" w:rsidP="00843951">
      <w:pPr>
        <w:pStyle w:val="BodyA"/>
        <w:tabs>
          <w:tab w:val="left" w:pos="709"/>
          <w:tab w:val="left" w:pos="1417"/>
          <w:tab w:val="left" w:pos="2126"/>
          <w:tab w:val="left" w:pos="2835"/>
          <w:tab w:val="left" w:pos="3543"/>
          <w:tab w:val="left" w:pos="4252"/>
          <w:tab w:val="left" w:pos="4961"/>
          <w:tab w:val="left" w:pos="5669"/>
          <w:tab w:val="left" w:pos="6378"/>
          <w:tab w:val="left" w:pos="7087"/>
          <w:tab w:val="left" w:pos="7795"/>
          <w:tab w:val="left" w:pos="8282"/>
        </w:tabs>
        <w:jc w:val="both"/>
        <w:rPr>
          <w:rFonts w:ascii="Arial" w:hAnsi="Arial" w:cs="Arial"/>
          <w:color w:val="auto"/>
          <w:sz w:val="20"/>
          <w:lang w:val="cs-CZ"/>
        </w:rPr>
      </w:pPr>
    </w:p>
    <w:p w14:paraId="0B225A6A" w14:textId="77777777" w:rsidR="00F46C4C" w:rsidRPr="00E43447" w:rsidRDefault="00F46C4C" w:rsidP="00F46C4C">
      <w:pPr>
        <w:autoSpaceDE w:val="0"/>
        <w:autoSpaceDN w:val="0"/>
        <w:adjustRightInd w:val="0"/>
        <w:jc w:val="both"/>
        <w:rPr>
          <w:rFonts w:cs="Arial"/>
        </w:rPr>
      </w:pPr>
      <w:r w:rsidRPr="00E43447">
        <w:rPr>
          <w:rFonts w:cs="Arial"/>
        </w:rPr>
        <w:t xml:space="preserve">Územní plán Úhonice je zpracován v souladu s požadavky stavebního zákona a jeho prováděcích předpisů. Zadání bylo zpracováno podle předchozího platného zákona 183/2006Sb. (stavební zákon) a dle přílohy č. 6 k vyhlášce 500/2006 Sb. o územně analytických podkladech, územně plánovací dokumentaci a způsobu evidence územně plánovací činnosti. Pořízení nového ÚP Úhonice bylo motivováno ustanovením stavebního zákona, které ukončuje platnost stávajících územních plánů vydaných před nabytím účinnosti stavebního zákona 183/2006 Sb. a také nutností aktualizovat původní územně plánovací dokumentaci obce (Územní plán sídelního útvaru Úhonice z roku 1997 ve znění jeho Změn č. 1 a 2). Hlavním úkolem návrhu územního plánu bylo převedení územního plánu obce na kvalitativně novou úroveň podle pravidel aktuálního stavebního zákona. ÚP Úhonice nenavrhuje výrazně odlišnou koncepci využití území, stanovuje podmínky tak, aby byl zaručen postupný a logický růst sídla v návaznosti na stávající zástavbu. Obsah a struktura ÚP Úhonice byla upravena dle požadavků zejména § 80 - 84 nového stavebního zákona a dle jeho přílohy č. 8 (283/2021Sb). Územní plán Úhonice vymezuje plochy s rozdílným způsobem využití, které zatřiďuje dle ustanovení § 15 - § 33 vyhlášky 157/2024 Sb., pro jednotlivé typy ploch stanovuje podmínky s určením hlavního využití, přípustného využití, nepřípustného využití, popřípadě stanovení podmíněně přípustného využití těchto ploch a podmínky prostorového uspořádání, včetně základních podmínek ochrany krajinného rázu a charakteru území. Územní plán Úhonice obsahuje prvky regulačního plánu, jak stanovilo zastupitelstvo obce v zadání územního plánu, možnost užití prvků regulačního plánu odpovídá ustanovení § 82 stavebního zákona. </w:t>
      </w:r>
    </w:p>
    <w:p w14:paraId="3AF336E7" w14:textId="77777777" w:rsidR="00F46C4C" w:rsidRDefault="00F46C4C" w:rsidP="00F46C4C">
      <w:pPr>
        <w:autoSpaceDE w:val="0"/>
        <w:autoSpaceDN w:val="0"/>
        <w:adjustRightInd w:val="0"/>
        <w:jc w:val="both"/>
        <w:rPr>
          <w:rFonts w:cs="Arial"/>
        </w:rPr>
      </w:pPr>
    </w:p>
    <w:p w14:paraId="3FF35206" w14:textId="02C42CB1" w:rsidR="00F46C4C" w:rsidRPr="00E43447" w:rsidRDefault="00F46C4C" w:rsidP="00F46C4C">
      <w:pPr>
        <w:autoSpaceDE w:val="0"/>
        <w:autoSpaceDN w:val="0"/>
        <w:adjustRightInd w:val="0"/>
        <w:jc w:val="both"/>
        <w:rPr>
          <w:rFonts w:cs="Arial"/>
          <w:color w:val="000000"/>
        </w:rPr>
      </w:pPr>
      <w:r w:rsidRPr="00E43447">
        <w:rPr>
          <w:rFonts w:cs="Arial"/>
        </w:rPr>
        <w:t xml:space="preserve">Návrh územního plánu Úhonice je v souladu s § 59 stavebního zákona </w:t>
      </w:r>
      <w:r w:rsidRPr="00E43447">
        <w:rPr>
          <w:rFonts w:cs="Arial"/>
          <w:color w:val="000000"/>
        </w:rPr>
        <w:t xml:space="preserve">zpracován v jednotném standardu územně plánovací dokumentace podle požadavků stavebního zákona a požadavků vyhlášky č. 157/2024 Sb., o územně analytických podkladech, územně plánovací dokumentaci a jednotném standardu. Struktura standardizovaných jevů Územního plánu Úhonice odpovídá požadavku dle přílohy č. 10 vyhlášky, výkresová část je zpracována v souladu s požadavky na grafické vyjádření standardizovaných jevů územního plánu a na grafické vyjádření ploch s rozdílným způsobem využití dle přílohy č. 12 a 13 vyhlášky, dokumentace splňuje požadavky na uspořádání a označení složek a souborů a na výměnný formát předávaných dat územního plánu dle přílohy č. 14. Správnost byla ověřena pořizovatelem a byla provedena kontrola Územního plánu Úhonice pomocí validačního nástroje v Národním </w:t>
      </w:r>
      <w:proofErr w:type="spellStart"/>
      <w:r w:rsidRPr="00E43447">
        <w:rPr>
          <w:rFonts w:cs="Arial"/>
          <w:color w:val="000000"/>
        </w:rPr>
        <w:t>geoportálu</w:t>
      </w:r>
      <w:proofErr w:type="spellEnd"/>
      <w:r w:rsidRPr="00E43447">
        <w:rPr>
          <w:rFonts w:cs="Arial"/>
          <w:color w:val="000000"/>
        </w:rPr>
        <w:t xml:space="preserve"> územního plánování. </w:t>
      </w:r>
      <w:r w:rsidRPr="00F46C4C">
        <w:rPr>
          <w:rFonts w:cs="Arial"/>
          <w:color w:val="000000"/>
        </w:rPr>
        <w:t>Dle výsledku kontroly je Územní plán Úhonice v souladu s jednotným standardem, protokol o provedení kontroly je přiložen v příloze tohoto odůvodnění.</w:t>
      </w:r>
    </w:p>
    <w:p w14:paraId="749E8EE3" w14:textId="77777777" w:rsidR="00F46C4C" w:rsidRPr="00E43447" w:rsidRDefault="00F46C4C" w:rsidP="00F46C4C">
      <w:pPr>
        <w:autoSpaceDE w:val="0"/>
        <w:autoSpaceDN w:val="0"/>
        <w:adjustRightInd w:val="0"/>
        <w:jc w:val="both"/>
        <w:rPr>
          <w:rFonts w:cs="Arial"/>
          <w:color w:val="000000"/>
          <w:highlight w:val="yellow"/>
        </w:rPr>
      </w:pPr>
    </w:p>
    <w:p w14:paraId="0A71F8D4" w14:textId="77777777" w:rsidR="00143D1E" w:rsidRDefault="00143D1E">
      <w:pPr>
        <w:rPr>
          <w:rFonts w:cs="Arial"/>
          <w:b/>
          <w:iCs w:val="0"/>
          <w:sz w:val="24"/>
          <w:szCs w:val="24"/>
        </w:rPr>
      </w:pPr>
      <w:r>
        <w:rPr>
          <w:i/>
          <w:iCs w:val="0"/>
          <w:sz w:val="24"/>
          <w:szCs w:val="24"/>
        </w:rPr>
        <w:br w:type="page"/>
      </w:r>
    </w:p>
    <w:p w14:paraId="5FBD6C30" w14:textId="5B1331FF" w:rsidR="00D22110" w:rsidRPr="00AB7C5C" w:rsidRDefault="00D22110" w:rsidP="00D22110">
      <w:pPr>
        <w:pStyle w:val="Nadpis2"/>
        <w:numPr>
          <w:ilvl w:val="0"/>
          <w:numId w:val="12"/>
        </w:numPr>
        <w:rPr>
          <w:i w:val="0"/>
          <w:iCs w:val="0"/>
          <w:sz w:val="24"/>
          <w:szCs w:val="24"/>
        </w:rPr>
      </w:pPr>
      <w:bookmarkStart w:id="2" w:name="_Toc215846166"/>
      <w:r>
        <w:rPr>
          <w:i w:val="0"/>
          <w:iCs w:val="0"/>
          <w:sz w:val="24"/>
          <w:szCs w:val="24"/>
        </w:rPr>
        <w:lastRenderedPageBreak/>
        <w:t>Vyhodnocení souladu</w:t>
      </w:r>
      <w:r w:rsidRPr="00B97770">
        <w:rPr>
          <w:i w:val="0"/>
          <w:iCs w:val="0"/>
          <w:sz w:val="24"/>
          <w:szCs w:val="24"/>
        </w:rPr>
        <w:t xml:space="preserve"> s požadavky zvláštních právních předpisů a se stanovisky dotčených orgánů, popřípadě s výsledkem řešení rozporů.</w:t>
      </w:r>
      <w:bookmarkEnd w:id="2"/>
    </w:p>
    <w:p w14:paraId="06685E96" w14:textId="77777777" w:rsidR="00D22110" w:rsidRPr="00AB7C5C" w:rsidRDefault="00D22110" w:rsidP="00D22110">
      <w:pPr>
        <w:pStyle w:val="FreeForm"/>
        <w:ind w:right="295"/>
        <w:jc w:val="both"/>
        <w:rPr>
          <w:rFonts w:ascii="Arial" w:hAnsi="Arial" w:cs="Arial"/>
          <w:color w:val="auto"/>
          <w:sz w:val="20"/>
          <w:szCs w:val="24"/>
          <w:lang w:val="cs-CZ"/>
        </w:rPr>
      </w:pPr>
    </w:p>
    <w:p w14:paraId="6D014DF9" w14:textId="17946056" w:rsidR="00D22110" w:rsidRPr="00E77326" w:rsidRDefault="00D22110" w:rsidP="00D22110">
      <w:pPr>
        <w:pStyle w:val="Odstavecseseznamem"/>
        <w:numPr>
          <w:ilvl w:val="0"/>
          <w:numId w:val="13"/>
        </w:numPr>
        <w:rPr>
          <w:rFonts w:cs="Arial"/>
          <w:b/>
          <w:bCs w:val="0"/>
        </w:rPr>
      </w:pPr>
      <w:r w:rsidRPr="00E77326">
        <w:rPr>
          <w:rFonts w:cs="Arial"/>
          <w:b/>
          <w:bCs w:val="0"/>
        </w:rPr>
        <w:t>Ochrana veřejného zdraví</w:t>
      </w:r>
    </w:p>
    <w:p w14:paraId="6619389B" w14:textId="77777777" w:rsidR="00D22110" w:rsidRPr="00AB7C5C" w:rsidRDefault="00D22110" w:rsidP="00D22110">
      <w:pPr>
        <w:rPr>
          <w:rFonts w:cs="Arial"/>
        </w:rPr>
      </w:pPr>
    </w:p>
    <w:p w14:paraId="709D8984" w14:textId="77777777" w:rsidR="00D22110" w:rsidRPr="00AB7C5C" w:rsidRDefault="00D22110" w:rsidP="00D22110">
      <w:pPr>
        <w:jc w:val="both"/>
        <w:rPr>
          <w:rFonts w:cs="Arial"/>
        </w:rPr>
      </w:pPr>
      <w:r w:rsidRPr="00AB7C5C">
        <w:rPr>
          <w:rFonts w:cs="Arial"/>
        </w:rPr>
        <w:t xml:space="preserve">V území </w:t>
      </w:r>
      <w:r>
        <w:rPr>
          <w:rFonts w:cs="Arial"/>
        </w:rPr>
        <w:t>není žádný významný jev, který by měl vliv na ochranu veřejného zdraví. Zatížení z průjezdné komunikace (II./101) odpovídá jejímu vytížení, přeložka je součástí ZÚR i návrhu ÚP.</w:t>
      </w:r>
    </w:p>
    <w:p w14:paraId="66B18CC7" w14:textId="77777777" w:rsidR="00D22110" w:rsidRDefault="00D22110" w:rsidP="00BF661D">
      <w:pPr>
        <w:jc w:val="both"/>
        <w:rPr>
          <w:rFonts w:cs="Arial"/>
        </w:rPr>
      </w:pPr>
      <w:r>
        <w:rPr>
          <w:rFonts w:cs="Arial"/>
        </w:rPr>
        <w:t>V území je dále hlukový limit z letiště Ruzyně (letiště Václava Havla), požadavek na ochranu proti hluku a vibracím je obecně stanoven v ÚP, jedná se o detail pro návrh konkrétní stavby mimo podrobnost ÚP.</w:t>
      </w:r>
    </w:p>
    <w:p w14:paraId="4472AA00" w14:textId="77777777" w:rsidR="00D22110" w:rsidRDefault="00D22110" w:rsidP="00D22110">
      <w:pPr>
        <w:rPr>
          <w:rFonts w:cs="Arial"/>
        </w:rPr>
      </w:pPr>
    </w:p>
    <w:p w14:paraId="7DF09791" w14:textId="77777777" w:rsidR="00D22110" w:rsidRPr="00AB7C5C" w:rsidRDefault="00D22110" w:rsidP="00D22110">
      <w:pPr>
        <w:rPr>
          <w:rFonts w:cs="Arial"/>
        </w:rPr>
      </w:pPr>
    </w:p>
    <w:p w14:paraId="11F38027" w14:textId="4CB042D8" w:rsidR="00D22110" w:rsidRPr="00E77326" w:rsidRDefault="00D22110" w:rsidP="00D22110">
      <w:pPr>
        <w:pStyle w:val="Odstavecseseznamem"/>
        <w:numPr>
          <w:ilvl w:val="0"/>
          <w:numId w:val="13"/>
        </w:numPr>
        <w:rPr>
          <w:rFonts w:cs="Arial"/>
          <w:b/>
          <w:bCs w:val="0"/>
        </w:rPr>
      </w:pPr>
      <w:r w:rsidRPr="00E77326">
        <w:rPr>
          <w:rFonts w:cs="Arial"/>
          <w:b/>
          <w:bCs w:val="0"/>
        </w:rPr>
        <w:t>Radonové riziko, geologické podmínky</w:t>
      </w:r>
    </w:p>
    <w:p w14:paraId="45880FFD" w14:textId="77777777" w:rsidR="00D22110" w:rsidRPr="00AB7C5C" w:rsidRDefault="00D22110" w:rsidP="00D22110">
      <w:pPr>
        <w:rPr>
          <w:rFonts w:cs="Arial"/>
        </w:rPr>
      </w:pPr>
    </w:p>
    <w:p w14:paraId="0FDA431E" w14:textId="77777777" w:rsidR="00D22110" w:rsidRPr="00260DA6" w:rsidRDefault="00D22110" w:rsidP="00D22110">
      <w:pPr>
        <w:rPr>
          <w:rFonts w:cs="Arial"/>
        </w:rPr>
      </w:pPr>
      <w:r w:rsidRPr="00260DA6">
        <w:rPr>
          <w:rFonts w:cs="Arial"/>
        </w:rPr>
        <w:t>GEOLOGICKÉ POMĚRY</w:t>
      </w:r>
    </w:p>
    <w:p w14:paraId="0F378996" w14:textId="77777777" w:rsidR="00D22110" w:rsidRPr="003827C0" w:rsidRDefault="00D22110" w:rsidP="00D22110">
      <w:pPr>
        <w:jc w:val="both"/>
        <w:rPr>
          <w:rFonts w:cs="Arial"/>
        </w:rPr>
      </w:pPr>
      <w:r>
        <w:rPr>
          <w:rFonts w:cs="Arial"/>
        </w:rPr>
        <w:t>P</w:t>
      </w:r>
      <w:r w:rsidRPr="003827C0">
        <w:rPr>
          <w:rFonts w:cs="Arial"/>
        </w:rPr>
        <w:t xml:space="preserve">ředkvartérní podklad – pískovce (svrchní křída - báze </w:t>
      </w:r>
      <w:proofErr w:type="spellStart"/>
      <w:r w:rsidRPr="003827C0">
        <w:rPr>
          <w:rFonts w:cs="Arial"/>
        </w:rPr>
        <w:t>cenomanského</w:t>
      </w:r>
      <w:proofErr w:type="spellEnd"/>
      <w:r w:rsidRPr="003827C0">
        <w:rPr>
          <w:rFonts w:cs="Arial"/>
        </w:rPr>
        <w:t xml:space="preserve"> perucko-korycanského souvrství) v reliktní mocnosti prvních jednotek m, v jejich podloží břidlice s polohami drob a prachovců (ordovické letenské souvrství), povrch předkvartérního podkladu v předpokládané hloubce cca 4 – 8 m pod povrchem terénu, svrchní zóna předkvartérního podkladu (pískovce) obvykle silně zvětralá, silně rozpukaná, níže pak v řádu prvních jednotek metrů přechod do mírně zvětralých hornin, středně rozpukaných s nízkou mocností, resp. s přechodem do ordovických zvětralých břidlic s polohami prachovců a drob, silně až středně rozpukaných</w:t>
      </w:r>
      <w:r>
        <w:rPr>
          <w:rFonts w:cs="Arial"/>
        </w:rPr>
        <w:t xml:space="preserve">. </w:t>
      </w:r>
    </w:p>
    <w:p w14:paraId="60A5FECE" w14:textId="77777777" w:rsidR="00D22110" w:rsidRDefault="00D22110" w:rsidP="00D22110">
      <w:pPr>
        <w:jc w:val="both"/>
        <w:rPr>
          <w:rFonts w:cs="Arial"/>
        </w:rPr>
      </w:pPr>
      <w:r>
        <w:rPr>
          <w:rFonts w:cs="Arial"/>
        </w:rPr>
        <w:t>K</w:t>
      </w:r>
      <w:r w:rsidRPr="003827C0">
        <w:rPr>
          <w:rFonts w:cs="Arial"/>
        </w:rPr>
        <w:t xml:space="preserve">vartérní pokryv – na celém </w:t>
      </w:r>
      <w:r>
        <w:rPr>
          <w:rFonts w:cs="Arial"/>
        </w:rPr>
        <w:t xml:space="preserve">území lze předpokládat </w:t>
      </w:r>
      <w:r w:rsidRPr="003827C0">
        <w:rPr>
          <w:rFonts w:cs="Arial"/>
        </w:rPr>
        <w:t xml:space="preserve">výskyt </w:t>
      </w:r>
      <w:proofErr w:type="spellStart"/>
      <w:r w:rsidRPr="003827C0">
        <w:rPr>
          <w:rFonts w:cs="Arial"/>
        </w:rPr>
        <w:t>deluviofluviálních</w:t>
      </w:r>
      <w:proofErr w:type="spellEnd"/>
      <w:r w:rsidRPr="003827C0">
        <w:rPr>
          <w:rFonts w:cs="Arial"/>
        </w:rPr>
        <w:t xml:space="preserve"> sedimentů, lokálně svrchu překryté i </w:t>
      </w:r>
      <w:proofErr w:type="spellStart"/>
      <w:r w:rsidRPr="003827C0">
        <w:rPr>
          <w:rFonts w:cs="Arial"/>
        </w:rPr>
        <w:t>eolickodeluviálními</w:t>
      </w:r>
      <w:proofErr w:type="spellEnd"/>
      <w:r w:rsidRPr="003827C0">
        <w:rPr>
          <w:rFonts w:cs="Arial"/>
        </w:rPr>
        <w:t xml:space="preserve"> uloženinami</w:t>
      </w:r>
      <w:r>
        <w:rPr>
          <w:rFonts w:cs="Arial"/>
        </w:rPr>
        <w:t xml:space="preserve">, </w:t>
      </w:r>
      <w:r w:rsidRPr="003827C0">
        <w:rPr>
          <w:rFonts w:cs="Arial"/>
        </w:rPr>
        <w:t>v zóně podél vodoteče svrchu i fluviální náplavy, s celkovou předpokládanou min. mocností přirozených kvartérních uloženin cca 4 m</w:t>
      </w:r>
      <w:r>
        <w:rPr>
          <w:rFonts w:cs="Arial"/>
        </w:rPr>
        <w:t>.</w:t>
      </w:r>
    </w:p>
    <w:p w14:paraId="5B2D1155" w14:textId="77777777" w:rsidR="00D22110" w:rsidRDefault="00D22110" w:rsidP="00D22110">
      <w:pPr>
        <w:jc w:val="both"/>
        <w:rPr>
          <w:rFonts w:cs="Arial"/>
        </w:rPr>
      </w:pPr>
      <w:r>
        <w:rPr>
          <w:rFonts w:cs="Arial"/>
        </w:rPr>
        <w:t>Hladina spodní vody -</w:t>
      </w:r>
      <w:r w:rsidRPr="003827C0">
        <w:rPr>
          <w:rFonts w:cs="Arial"/>
        </w:rPr>
        <w:t xml:space="preserve"> převážně piezometrické úrovně hladiny pod terénem (většinou mělce pod povrchem), podzemní voda v ZÚ vázána na rozvolněnou a rozpukanou zónu skalního podkladu – pukliny v pískovcích, popř. níže v břidlicích s prachovci a drobami, s proměnlivou puklinovou porozitou (u pískovců spíše větší, u břidlic nižší), podzemní voda ve skalním podkladu piezometricky napjatá, s výstupní úrovní mělce pod povrch terénu, podzemní voda z podloží „proniká“ pozvolna do kvartérního pokryvu výše, ten </w:t>
      </w:r>
      <w:r>
        <w:rPr>
          <w:rFonts w:cs="Arial"/>
        </w:rPr>
        <w:t xml:space="preserve">je </w:t>
      </w:r>
      <w:r w:rsidRPr="003827C0">
        <w:rPr>
          <w:rFonts w:cs="Arial"/>
        </w:rPr>
        <w:t>relativně málo propustný (převaha jemnozrnných zemin), tj. podzemní voda „snižuje“ konzistenci kvartérních zemin (převážně tuhá), zejména od báze kvartéru směrem výše, s pozvolnou infiltrací podzemní vody do vodoteče, popř. s vytvářením podmáčeného území</w:t>
      </w:r>
      <w:r>
        <w:rPr>
          <w:rFonts w:cs="Arial"/>
        </w:rPr>
        <w:t>. Ú</w:t>
      </w:r>
      <w:r w:rsidRPr="003827C0">
        <w:rPr>
          <w:rFonts w:cs="Arial"/>
        </w:rPr>
        <w:t xml:space="preserve">roveň hladiny </w:t>
      </w:r>
      <w:r>
        <w:rPr>
          <w:rFonts w:cs="Arial"/>
        </w:rPr>
        <w:t xml:space="preserve">lze očekávat v některých oblastech i </w:t>
      </w:r>
      <w:r w:rsidRPr="003827C0">
        <w:rPr>
          <w:rFonts w:cs="Arial"/>
        </w:rPr>
        <w:t xml:space="preserve">níže (v rozmezí hloubek cca 0,5 – 1,5 /2,0/ m), </w:t>
      </w:r>
      <w:proofErr w:type="spellStart"/>
      <w:r w:rsidRPr="003827C0">
        <w:rPr>
          <w:rFonts w:cs="Arial"/>
        </w:rPr>
        <w:t>generelní</w:t>
      </w:r>
      <w:proofErr w:type="spellEnd"/>
      <w:r w:rsidRPr="003827C0">
        <w:rPr>
          <w:rFonts w:cs="Arial"/>
        </w:rPr>
        <w:t xml:space="preserve"> směr proudění podzemní vody směrem k vodoteč</w:t>
      </w:r>
      <w:r>
        <w:rPr>
          <w:rFonts w:cs="Arial"/>
        </w:rPr>
        <w:t>ím</w:t>
      </w:r>
      <w:r w:rsidRPr="003827C0">
        <w:rPr>
          <w:rFonts w:cs="Arial"/>
        </w:rPr>
        <w:t>, při nepatrném hydraulickém spádu, navíc zeminami s velmi nízkou propustností (porozitou)</w:t>
      </w:r>
      <w:r>
        <w:rPr>
          <w:rFonts w:cs="Arial"/>
        </w:rPr>
        <w:t>.</w:t>
      </w:r>
    </w:p>
    <w:p w14:paraId="6AFEC451" w14:textId="77777777" w:rsidR="00D22110" w:rsidRDefault="00D22110" w:rsidP="00D22110">
      <w:pPr>
        <w:jc w:val="both"/>
        <w:rPr>
          <w:rFonts w:cs="Arial"/>
        </w:rPr>
      </w:pPr>
    </w:p>
    <w:p w14:paraId="4ABE3A7B" w14:textId="77777777" w:rsidR="00D22110" w:rsidRPr="00260DA6" w:rsidRDefault="00D22110" w:rsidP="00D22110">
      <w:pPr>
        <w:rPr>
          <w:rFonts w:cs="Arial"/>
        </w:rPr>
      </w:pPr>
      <w:r>
        <w:rPr>
          <w:rFonts w:cs="Arial"/>
        </w:rPr>
        <w:t>RADONOVÉ RIZIKO</w:t>
      </w:r>
    </w:p>
    <w:p w14:paraId="7ED65F9D" w14:textId="77777777" w:rsidR="00D22110" w:rsidRDefault="00D22110" w:rsidP="00D22110">
      <w:pPr>
        <w:jc w:val="both"/>
        <w:rPr>
          <w:rFonts w:cs="Arial"/>
        </w:rPr>
      </w:pPr>
      <w:r>
        <w:rPr>
          <w:rFonts w:cs="Arial"/>
        </w:rPr>
        <w:t>Převažující radonový index 2, ve východní části 1.</w:t>
      </w:r>
    </w:p>
    <w:p w14:paraId="011F0F90" w14:textId="77777777" w:rsidR="00D22110" w:rsidRDefault="00D22110" w:rsidP="00D22110">
      <w:pPr>
        <w:jc w:val="both"/>
        <w:rPr>
          <w:rFonts w:cs="Arial"/>
        </w:rPr>
      </w:pPr>
    </w:p>
    <w:p w14:paraId="11AEF776" w14:textId="77777777" w:rsidR="00E31FA9" w:rsidRDefault="00E31FA9" w:rsidP="00D22110">
      <w:pPr>
        <w:jc w:val="both"/>
        <w:rPr>
          <w:rFonts w:cs="Arial"/>
        </w:rPr>
      </w:pPr>
    </w:p>
    <w:p w14:paraId="0BD2BDC0" w14:textId="044115FF" w:rsidR="00D22110" w:rsidRPr="00E77326" w:rsidRDefault="00D22110" w:rsidP="00D22110">
      <w:pPr>
        <w:pStyle w:val="Odstavecseseznamem"/>
        <w:numPr>
          <w:ilvl w:val="0"/>
          <w:numId w:val="13"/>
        </w:numPr>
        <w:rPr>
          <w:rFonts w:cs="Arial"/>
          <w:b/>
          <w:bCs w:val="0"/>
        </w:rPr>
      </w:pPr>
      <w:r w:rsidRPr="00E77326">
        <w:rPr>
          <w:rFonts w:cs="Arial"/>
          <w:b/>
          <w:bCs w:val="0"/>
        </w:rPr>
        <w:t>Ochrana území před povodněmi</w:t>
      </w:r>
    </w:p>
    <w:p w14:paraId="2EC63479" w14:textId="77777777" w:rsidR="00D22110" w:rsidRPr="00AB7C5C" w:rsidRDefault="00D22110" w:rsidP="00D22110">
      <w:pPr>
        <w:rPr>
          <w:rFonts w:cs="Arial"/>
        </w:rPr>
      </w:pPr>
    </w:p>
    <w:p w14:paraId="04D7CD41" w14:textId="77777777" w:rsidR="00D22110" w:rsidRDefault="00D22110" w:rsidP="00D22110">
      <w:pPr>
        <w:jc w:val="both"/>
        <w:rPr>
          <w:rFonts w:cs="Arial"/>
        </w:rPr>
      </w:pPr>
      <w:r w:rsidRPr="00AB7C5C">
        <w:rPr>
          <w:rFonts w:cs="Arial"/>
        </w:rPr>
        <w:t xml:space="preserve">V území jsou </w:t>
      </w:r>
      <w:r>
        <w:rPr>
          <w:rFonts w:cs="Arial"/>
        </w:rPr>
        <w:t xml:space="preserve">vymezené </w:t>
      </w:r>
      <w:r w:rsidRPr="00AB7C5C">
        <w:rPr>
          <w:rFonts w:cs="Arial"/>
        </w:rPr>
        <w:t xml:space="preserve">plochy povodní, </w:t>
      </w:r>
      <w:r>
        <w:rPr>
          <w:rFonts w:cs="Arial"/>
        </w:rPr>
        <w:t>včetně aktivní zóny – na Radotínském potoce. Viz dále i.5)</w:t>
      </w:r>
    </w:p>
    <w:p w14:paraId="65E9F6CA" w14:textId="77777777" w:rsidR="00D22110" w:rsidRDefault="00D22110" w:rsidP="00D22110">
      <w:pPr>
        <w:jc w:val="both"/>
        <w:rPr>
          <w:rFonts w:cs="Arial"/>
        </w:rPr>
      </w:pPr>
      <w:r>
        <w:rPr>
          <w:rFonts w:cs="Arial"/>
        </w:rPr>
        <w:t>Součástí řešení koncepce krajiny jsou protierozní opatření, včetně retenčních opatření ke snížení vzniku lokálních povodní, zejména způsobených změnou koryta splachy z polí.</w:t>
      </w:r>
    </w:p>
    <w:p w14:paraId="1E211387" w14:textId="78421EE8" w:rsidR="009365DF" w:rsidRDefault="009365DF" w:rsidP="00D22110">
      <w:pPr>
        <w:jc w:val="both"/>
        <w:rPr>
          <w:rFonts w:cs="Arial"/>
        </w:rPr>
      </w:pPr>
      <w:r>
        <w:rPr>
          <w:rFonts w:cs="Arial"/>
        </w:rPr>
        <w:t xml:space="preserve">V ploše aktivní zóny, Q20 a Q5 nejsou navrhované žádné rozvojové plochy. V části zastavěného území jsou ale části zastavitelných ploch navrženy do plochy Q100. Důvodem je </w:t>
      </w:r>
      <w:r w:rsidR="0088061A">
        <w:rPr>
          <w:rFonts w:cs="Arial"/>
        </w:rPr>
        <w:t xml:space="preserve">zejména </w:t>
      </w:r>
      <w:r>
        <w:rPr>
          <w:rFonts w:cs="Arial"/>
        </w:rPr>
        <w:t xml:space="preserve">využití navazujících ploch mimo Q100. Plochy jsou vymezeny tak, aby stavební pozemek umožnil výstavbu mimo Q100, ale měl dostatečnou velikost podle ÚP. V souladu s požadavky </w:t>
      </w:r>
      <w:r w:rsidRPr="009365DF">
        <w:rPr>
          <w:rFonts w:cs="Arial"/>
        </w:rPr>
        <w:t xml:space="preserve">s ustanovením </w:t>
      </w:r>
      <w:r>
        <w:rPr>
          <w:rFonts w:cs="Arial"/>
        </w:rPr>
        <w:t>zák.</w:t>
      </w:r>
      <w:r w:rsidRPr="009365DF">
        <w:rPr>
          <w:rFonts w:cs="Arial"/>
        </w:rPr>
        <w:t xml:space="preserve"> 254/2001 Sb.</w:t>
      </w:r>
      <w:r>
        <w:rPr>
          <w:rFonts w:cs="Arial"/>
        </w:rPr>
        <w:t xml:space="preserve"> tak lze umožnit výstavbu mimo záplavy, ale přitom řešit požadavky na technické řešení oplocení v podrobnosti, která již nepřísluší územnímu plánu.</w:t>
      </w:r>
      <w:r w:rsidR="0088061A">
        <w:rPr>
          <w:rFonts w:cs="Arial"/>
        </w:rPr>
        <w:t xml:space="preserve"> </w:t>
      </w:r>
    </w:p>
    <w:p w14:paraId="2F5C577C" w14:textId="2F1E36D8" w:rsidR="0088061A" w:rsidRPr="00AB7C5C" w:rsidRDefault="0088061A" w:rsidP="00D22110">
      <w:pPr>
        <w:jc w:val="both"/>
        <w:rPr>
          <w:rFonts w:cs="Arial"/>
        </w:rPr>
      </w:pPr>
      <w:r>
        <w:rPr>
          <w:rFonts w:cs="Arial"/>
        </w:rPr>
        <w:t>Pozn. viz dále podrobněji kapitola d.1)</w:t>
      </w:r>
    </w:p>
    <w:p w14:paraId="5BAD801B" w14:textId="77777777" w:rsidR="00D22110" w:rsidRPr="00AB7C5C" w:rsidRDefault="00D22110" w:rsidP="00D22110">
      <w:pPr>
        <w:rPr>
          <w:rFonts w:cs="Arial"/>
        </w:rPr>
      </w:pPr>
    </w:p>
    <w:p w14:paraId="2A18705D" w14:textId="77777777" w:rsidR="00D22110" w:rsidRDefault="00D22110" w:rsidP="00D22110">
      <w:pPr>
        <w:rPr>
          <w:rFonts w:cs="Arial"/>
        </w:rPr>
      </w:pPr>
    </w:p>
    <w:p w14:paraId="069B707D" w14:textId="164CF5D3" w:rsidR="00D22110" w:rsidRPr="00E77326" w:rsidRDefault="00D22110" w:rsidP="00D22110">
      <w:pPr>
        <w:pStyle w:val="Odstavecseseznamem"/>
        <w:numPr>
          <w:ilvl w:val="0"/>
          <w:numId w:val="13"/>
        </w:numPr>
        <w:rPr>
          <w:rFonts w:cs="Arial"/>
          <w:b/>
          <w:bCs w:val="0"/>
        </w:rPr>
      </w:pPr>
      <w:r w:rsidRPr="00E77326">
        <w:rPr>
          <w:rFonts w:cs="Arial"/>
          <w:b/>
          <w:bCs w:val="0"/>
        </w:rPr>
        <w:t>Ochrana ložisek nerostných surovin</w:t>
      </w:r>
    </w:p>
    <w:p w14:paraId="14371094" w14:textId="77777777" w:rsidR="00D22110" w:rsidRPr="00AB7C5C" w:rsidRDefault="00D22110" w:rsidP="00D22110">
      <w:pPr>
        <w:rPr>
          <w:rFonts w:cs="Arial"/>
        </w:rPr>
      </w:pPr>
    </w:p>
    <w:p w14:paraId="5E703D0C" w14:textId="77777777" w:rsidR="009365DF" w:rsidRDefault="00D22110" w:rsidP="00D22110">
      <w:r>
        <w:t>Do území neza</w:t>
      </w:r>
      <w:r w:rsidRPr="001766AB">
        <w:t xml:space="preserve">sahuje </w:t>
      </w:r>
      <w:r>
        <w:t xml:space="preserve">žádný </w:t>
      </w:r>
      <w:r w:rsidRPr="001766AB">
        <w:t xml:space="preserve">dobývací prostor </w:t>
      </w:r>
      <w:r>
        <w:t>nebo jiný limit z oblasti geologie.</w:t>
      </w:r>
    </w:p>
    <w:p w14:paraId="1ABD62FE" w14:textId="45764DFC" w:rsidR="00D22110" w:rsidRPr="009365DF" w:rsidRDefault="0088061A" w:rsidP="00D22110">
      <w:r>
        <w:t>Do koordinačního výkresu byla doplněna plocha sesuvného území, bez dopadu na koncepci návrhu ÚP.</w:t>
      </w:r>
    </w:p>
    <w:p w14:paraId="72A12B8B" w14:textId="1A16002D" w:rsidR="00D22110" w:rsidRPr="00E77326" w:rsidRDefault="00D22110" w:rsidP="009365DF">
      <w:pPr>
        <w:pStyle w:val="Odstavecseseznamem"/>
        <w:numPr>
          <w:ilvl w:val="0"/>
          <w:numId w:val="13"/>
        </w:numPr>
        <w:rPr>
          <w:rFonts w:cs="Arial"/>
          <w:b/>
          <w:bCs w:val="0"/>
        </w:rPr>
      </w:pPr>
      <w:r w:rsidRPr="00E77326">
        <w:rPr>
          <w:rFonts w:cs="Arial"/>
          <w:b/>
          <w:bCs w:val="0"/>
        </w:rPr>
        <w:lastRenderedPageBreak/>
        <w:t>Civilní ochrana, obrana a bezpečnost státu, Požární ochrana. Územní plán se zabýval požadavky vyhlášky č. 380/2002 Sb., k přípravě a provádění úkolů ochrany obyvatelstva.</w:t>
      </w:r>
    </w:p>
    <w:p w14:paraId="2C105607" w14:textId="77777777" w:rsidR="00D22110" w:rsidRPr="00AB7C5C" w:rsidRDefault="00D22110" w:rsidP="00D22110">
      <w:pPr>
        <w:ind w:left="720"/>
        <w:rPr>
          <w:rFonts w:cs="Arial"/>
        </w:rPr>
      </w:pPr>
      <w:bookmarkStart w:id="3" w:name="_Toc195589024"/>
    </w:p>
    <w:p w14:paraId="09C11EFE" w14:textId="77777777" w:rsidR="00D22110" w:rsidRPr="00AB7C5C" w:rsidRDefault="00D22110" w:rsidP="009365DF">
      <w:pPr>
        <w:ind w:left="720"/>
        <w:jc w:val="both"/>
        <w:rPr>
          <w:rFonts w:cs="Arial"/>
        </w:rPr>
      </w:pPr>
      <w:r w:rsidRPr="00AB7C5C">
        <w:rPr>
          <w:rFonts w:cs="Arial"/>
        </w:rPr>
        <w:t>Vymezení záplavových, ohrožených a ochranných oblastí</w:t>
      </w:r>
      <w:bookmarkEnd w:id="3"/>
    </w:p>
    <w:p w14:paraId="50CE9E96" w14:textId="669A8C58" w:rsidR="00D22110" w:rsidRPr="00AB7C5C" w:rsidRDefault="00D22110" w:rsidP="009365DF">
      <w:pPr>
        <w:ind w:left="720"/>
        <w:jc w:val="both"/>
        <w:rPr>
          <w:rFonts w:cs="Arial"/>
        </w:rPr>
      </w:pPr>
      <w:r>
        <w:rPr>
          <w:rFonts w:cs="Arial"/>
        </w:rPr>
        <w:t xml:space="preserve">V území jsou vymezeny záplavy, včetně aktivní zóny na Radotínském potoce. V aktivní zóně </w:t>
      </w:r>
      <w:r w:rsidR="009365DF">
        <w:rPr>
          <w:rFonts w:cs="Arial"/>
        </w:rPr>
        <w:t>ani Q5 a</w:t>
      </w:r>
      <w:r w:rsidR="0088061A">
        <w:rPr>
          <w:rFonts w:cs="Arial"/>
        </w:rPr>
        <w:t xml:space="preserve"> </w:t>
      </w:r>
      <w:r w:rsidR="009365DF">
        <w:rPr>
          <w:rFonts w:cs="Arial"/>
        </w:rPr>
        <w:t xml:space="preserve">Q20 </w:t>
      </w:r>
      <w:r>
        <w:rPr>
          <w:rFonts w:cs="Arial"/>
        </w:rPr>
        <w:t>není navržena žádná plocha umožňující stavbu pro bydlení. Ostatní druhy staveb je nutné řešit vždy v jednotlivém případě v rámci umístění stavby v souladu s platnými právními předpisy.</w:t>
      </w:r>
      <w:r w:rsidR="009365DF">
        <w:rPr>
          <w:rFonts w:cs="Arial"/>
        </w:rPr>
        <w:t xml:space="preserve"> (viz výše c.3)</w:t>
      </w:r>
    </w:p>
    <w:p w14:paraId="21A6AFB2" w14:textId="77777777" w:rsidR="00D22110" w:rsidRPr="00AB7C5C" w:rsidRDefault="00D22110" w:rsidP="009365DF">
      <w:pPr>
        <w:ind w:left="720"/>
        <w:jc w:val="both"/>
        <w:rPr>
          <w:rFonts w:cs="Arial"/>
        </w:rPr>
      </w:pPr>
      <w:bookmarkStart w:id="4" w:name="_Toc195589025"/>
    </w:p>
    <w:p w14:paraId="12AEF2EB" w14:textId="77777777" w:rsidR="00D22110" w:rsidRPr="00AB7C5C" w:rsidRDefault="00D22110" w:rsidP="009365DF">
      <w:pPr>
        <w:ind w:left="720"/>
        <w:jc w:val="both"/>
        <w:rPr>
          <w:rFonts w:cs="Arial"/>
        </w:rPr>
      </w:pPr>
      <w:r w:rsidRPr="00AB7C5C">
        <w:rPr>
          <w:rFonts w:cs="Arial"/>
        </w:rPr>
        <w:t>Návrh ukrytí osob</w:t>
      </w:r>
      <w:bookmarkEnd w:id="4"/>
    </w:p>
    <w:p w14:paraId="5CA9DE23" w14:textId="77777777" w:rsidR="00D22110" w:rsidRPr="00AB7C5C" w:rsidRDefault="00D22110" w:rsidP="009365DF">
      <w:pPr>
        <w:ind w:left="720"/>
        <w:jc w:val="both"/>
        <w:rPr>
          <w:rFonts w:cs="Arial"/>
        </w:rPr>
      </w:pPr>
      <w:r w:rsidRPr="00AB7C5C">
        <w:rPr>
          <w:rFonts w:cs="Arial"/>
        </w:rPr>
        <w:t>V území nejsou žádné stavby pro potřeby ukrytí osob. Část staveb má vlastní sklepy.</w:t>
      </w:r>
    </w:p>
    <w:p w14:paraId="7BBBCA77" w14:textId="77777777" w:rsidR="00D22110" w:rsidRPr="00AB7C5C" w:rsidRDefault="00D22110" w:rsidP="009365DF">
      <w:pPr>
        <w:ind w:left="720"/>
        <w:jc w:val="both"/>
        <w:rPr>
          <w:rFonts w:cs="Arial"/>
        </w:rPr>
      </w:pPr>
      <w:bookmarkStart w:id="5" w:name="_Toc195589026"/>
    </w:p>
    <w:p w14:paraId="6E532AB1" w14:textId="77777777" w:rsidR="00D22110" w:rsidRPr="00AB7C5C" w:rsidRDefault="00D22110" w:rsidP="009365DF">
      <w:pPr>
        <w:ind w:left="720"/>
        <w:jc w:val="both"/>
        <w:rPr>
          <w:rFonts w:cs="Arial"/>
        </w:rPr>
      </w:pPr>
      <w:r w:rsidRPr="00AB7C5C">
        <w:rPr>
          <w:rFonts w:cs="Arial"/>
        </w:rPr>
        <w:t>Návrh ukrytí a ubytování evakuovaných osob</w:t>
      </w:r>
      <w:bookmarkEnd w:id="5"/>
    </w:p>
    <w:p w14:paraId="0799C50F" w14:textId="77777777" w:rsidR="00D22110" w:rsidRPr="00AB7C5C" w:rsidRDefault="00D22110" w:rsidP="009365DF">
      <w:pPr>
        <w:ind w:left="720"/>
        <w:jc w:val="both"/>
        <w:rPr>
          <w:rFonts w:cs="Arial"/>
        </w:rPr>
      </w:pPr>
      <w:r w:rsidRPr="00AB7C5C">
        <w:rPr>
          <w:rFonts w:cs="Arial"/>
        </w:rPr>
        <w:t xml:space="preserve">Pro potřeby ubytování evakuovaných osob lze nouzově využít </w:t>
      </w:r>
      <w:r>
        <w:rPr>
          <w:rFonts w:cs="Arial"/>
        </w:rPr>
        <w:t>obecní úřad (stodola)</w:t>
      </w:r>
      <w:r w:rsidRPr="00AB7C5C">
        <w:rPr>
          <w:rFonts w:cs="Arial"/>
        </w:rPr>
        <w:t xml:space="preserve">, </w:t>
      </w:r>
      <w:r>
        <w:rPr>
          <w:rFonts w:cs="Arial"/>
        </w:rPr>
        <w:t>c</w:t>
      </w:r>
      <w:r w:rsidRPr="00AB7C5C">
        <w:rPr>
          <w:rFonts w:cs="Arial"/>
        </w:rPr>
        <w:t xml:space="preserve">elková kapacita je cca. </w:t>
      </w:r>
      <w:r>
        <w:rPr>
          <w:rFonts w:cs="Arial"/>
        </w:rPr>
        <w:t>50</w:t>
      </w:r>
      <w:r w:rsidRPr="00AB7C5C">
        <w:rPr>
          <w:rFonts w:cs="Arial"/>
        </w:rPr>
        <w:t xml:space="preserve"> osob.</w:t>
      </w:r>
      <w:r>
        <w:rPr>
          <w:rFonts w:cs="Arial"/>
        </w:rPr>
        <w:t xml:space="preserve"> Případně ve škole až 100 osob.</w:t>
      </w:r>
    </w:p>
    <w:p w14:paraId="3129948F" w14:textId="77777777" w:rsidR="00D22110" w:rsidRPr="00AB7C5C" w:rsidRDefault="00D22110" w:rsidP="009365DF">
      <w:pPr>
        <w:ind w:left="720"/>
        <w:jc w:val="both"/>
        <w:rPr>
          <w:rFonts w:cs="Arial"/>
        </w:rPr>
      </w:pPr>
      <w:bookmarkStart w:id="6" w:name="_Toc195589027"/>
    </w:p>
    <w:p w14:paraId="23351010" w14:textId="77777777" w:rsidR="00D22110" w:rsidRPr="00AB7C5C" w:rsidRDefault="00D22110" w:rsidP="009365DF">
      <w:pPr>
        <w:ind w:left="720"/>
        <w:jc w:val="both"/>
        <w:rPr>
          <w:rFonts w:cs="Arial"/>
        </w:rPr>
      </w:pPr>
      <w:r w:rsidRPr="00AB7C5C">
        <w:rPr>
          <w:rFonts w:cs="Arial"/>
        </w:rPr>
        <w:t>Hromadná stravovací zařízení a vývařovny</w:t>
      </w:r>
      <w:bookmarkEnd w:id="6"/>
    </w:p>
    <w:p w14:paraId="45B5EEAF" w14:textId="77777777" w:rsidR="00D22110" w:rsidRPr="00AB7C5C" w:rsidRDefault="00D22110" w:rsidP="009365DF">
      <w:pPr>
        <w:ind w:left="720"/>
        <w:jc w:val="both"/>
        <w:rPr>
          <w:rFonts w:cs="Arial"/>
        </w:rPr>
      </w:pPr>
      <w:r>
        <w:rPr>
          <w:rFonts w:cs="Arial"/>
        </w:rPr>
        <w:t>Stávající restaurace mají omezené kapacity pro hromadné stravování v řádu desítek porcí. Školní jídelna do 120 jídel/den.</w:t>
      </w:r>
    </w:p>
    <w:p w14:paraId="6F92843E" w14:textId="77777777" w:rsidR="00D22110" w:rsidRPr="00AB7C5C" w:rsidRDefault="00D22110" w:rsidP="009365DF">
      <w:pPr>
        <w:ind w:left="720"/>
        <w:jc w:val="both"/>
        <w:rPr>
          <w:rFonts w:cs="Arial"/>
        </w:rPr>
      </w:pPr>
      <w:bookmarkStart w:id="7" w:name="_Toc195589028"/>
    </w:p>
    <w:p w14:paraId="62E8221A" w14:textId="77777777" w:rsidR="00D22110" w:rsidRPr="00AB7C5C" w:rsidRDefault="00D22110" w:rsidP="009365DF">
      <w:pPr>
        <w:ind w:left="720"/>
        <w:jc w:val="both"/>
        <w:rPr>
          <w:rFonts w:cs="Arial"/>
        </w:rPr>
      </w:pPr>
      <w:r w:rsidRPr="00AB7C5C">
        <w:rPr>
          <w:rFonts w:cs="Arial"/>
        </w:rPr>
        <w:t>Návrh míst skladování materiálu civilní ochrany</w:t>
      </w:r>
      <w:bookmarkEnd w:id="7"/>
    </w:p>
    <w:p w14:paraId="7E7128B7" w14:textId="77777777" w:rsidR="00D22110" w:rsidRPr="00AB7C5C" w:rsidRDefault="00D22110" w:rsidP="009365DF">
      <w:pPr>
        <w:ind w:left="720"/>
        <w:jc w:val="both"/>
        <w:rPr>
          <w:rFonts w:cs="Arial"/>
        </w:rPr>
      </w:pPr>
      <w:r w:rsidRPr="00AB7C5C">
        <w:rPr>
          <w:rFonts w:cs="Arial"/>
        </w:rPr>
        <w:t xml:space="preserve">Lze využít </w:t>
      </w:r>
      <w:r>
        <w:rPr>
          <w:rFonts w:cs="Arial"/>
        </w:rPr>
        <w:t>prostory úřadu, stodoly a hasičské zbrojnice.</w:t>
      </w:r>
    </w:p>
    <w:p w14:paraId="5633FC8D" w14:textId="77777777" w:rsidR="00D22110" w:rsidRPr="00AB7C5C" w:rsidRDefault="00D22110" w:rsidP="009365DF">
      <w:pPr>
        <w:ind w:left="720"/>
        <w:jc w:val="both"/>
        <w:rPr>
          <w:rFonts w:cs="Arial"/>
        </w:rPr>
      </w:pPr>
      <w:bookmarkStart w:id="8" w:name="_Toc195589029"/>
    </w:p>
    <w:p w14:paraId="236C81AB" w14:textId="77777777" w:rsidR="00D22110" w:rsidRPr="00AB7C5C" w:rsidRDefault="00D22110" w:rsidP="009365DF">
      <w:pPr>
        <w:ind w:left="720"/>
        <w:jc w:val="both"/>
        <w:rPr>
          <w:rFonts w:cs="Arial"/>
        </w:rPr>
      </w:pPr>
      <w:r w:rsidRPr="00AB7C5C">
        <w:rPr>
          <w:rFonts w:cs="Arial"/>
        </w:rPr>
        <w:t>Návrh zdravotnického zabezpečení obyvatelstva</w:t>
      </w:r>
      <w:bookmarkEnd w:id="8"/>
    </w:p>
    <w:p w14:paraId="14B74BCC" w14:textId="77777777" w:rsidR="00D22110" w:rsidRPr="00AB7C5C" w:rsidRDefault="00D22110" w:rsidP="009365DF">
      <w:pPr>
        <w:ind w:left="720"/>
        <w:jc w:val="both"/>
        <w:rPr>
          <w:rFonts w:cs="Arial"/>
        </w:rPr>
      </w:pPr>
      <w:r w:rsidRPr="00AB7C5C">
        <w:rPr>
          <w:rFonts w:cs="Arial"/>
        </w:rPr>
        <w:t xml:space="preserve">Nejbližší praktický lékař je </w:t>
      </w:r>
      <w:r>
        <w:rPr>
          <w:rFonts w:cs="Arial"/>
        </w:rPr>
        <w:t>v Rudné, Chýni a dále v Praze.</w:t>
      </w:r>
    </w:p>
    <w:p w14:paraId="56E3A04F" w14:textId="77777777" w:rsidR="00D22110" w:rsidRDefault="00D22110" w:rsidP="009365DF">
      <w:pPr>
        <w:ind w:left="720"/>
        <w:jc w:val="both"/>
        <w:rPr>
          <w:rFonts w:cs="Arial"/>
        </w:rPr>
      </w:pPr>
      <w:bookmarkStart w:id="9" w:name="_Toc195589030"/>
    </w:p>
    <w:p w14:paraId="7589D04F" w14:textId="77777777" w:rsidR="00D22110" w:rsidRPr="00AB7C5C" w:rsidRDefault="00D22110" w:rsidP="009365DF">
      <w:pPr>
        <w:ind w:left="720"/>
        <w:jc w:val="both"/>
        <w:rPr>
          <w:rFonts w:cs="Arial"/>
        </w:rPr>
      </w:pPr>
      <w:r w:rsidRPr="00AB7C5C">
        <w:rPr>
          <w:rFonts w:cs="Arial"/>
        </w:rPr>
        <w:t>Charakteristika objektů skladujících nebezpečné látky</w:t>
      </w:r>
      <w:bookmarkEnd w:id="9"/>
      <w:r>
        <w:rPr>
          <w:rFonts w:cs="Arial"/>
        </w:rPr>
        <w:t>: v</w:t>
      </w:r>
      <w:r w:rsidRPr="00AB7C5C">
        <w:rPr>
          <w:rFonts w:cs="Arial"/>
        </w:rPr>
        <w:t> území nejsou.</w:t>
      </w:r>
    </w:p>
    <w:p w14:paraId="43097031" w14:textId="77777777" w:rsidR="00D22110" w:rsidRPr="00AB7C5C" w:rsidRDefault="00D22110" w:rsidP="009365DF">
      <w:pPr>
        <w:ind w:left="720"/>
        <w:jc w:val="both"/>
        <w:rPr>
          <w:rFonts w:cs="Arial"/>
        </w:rPr>
      </w:pPr>
      <w:bookmarkStart w:id="10" w:name="_Toc195589031"/>
    </w:p>
    <w:p w14:paraId="5C21EDA0" w14:textId="77777777" w:rsidR="00D22110" w:rsidRPr="00AB7C5C" w:rsidRDefault="00D22110" w:rsidP="009365DF">
      <w:pPr>
        <w:ind w:left="720"/>
        <w:jc w:val="both"/>
        <w:rPr>
          <w:rFonts w:cs="Arial"/>
        </w:rPr>
      </w:pPr>
      <w:r w:rsidRPr="00AB7C5C">
        <w:rPr>
          <w:rFonts w:cs="Arial"/>
        </w:rPr>
        <w:t>Možnost vyvezení a uskladnění nebezpečných látek mimo hranice zástavby</w:t>
      </w:r>
      <w:bookmarkEnd w:id="10"/>
    </w:p>
    <w:p w14:paraId="1CA60D8F" w14:textId="77777777" w:rsidR="00D22110" w:rsidRPr="00AB7C5C" w:rsidRDefault="00D22110" w:rsidP="009365DF">
      <w:pPr>
        <w:ind w:left="720"/>
        <w:jc w:val="both"/>
        <w:rPr>
          <w:rFonts w:cs="Arial"/>
        </w:rPr>
      </w:pPr>
      <w:bookmarkStart w:id="11" w:name="_Toc195589032"/>
      <w:r w:rsidRPr="00AB7C5C">
        <w:rPr>
          <w:rFonts w:cs="Arial"/>
        </w:rPr>
        <w:t xml:space="preserve">Likvidace odpadu je zajištěna smluvně </w:t>
      </w:r>
      <w:r>
        <w:rPr>
          <w:rFonts w:cs="Arial"/>
        </w:rPr>
        <w:t>s odvozem mimo řešené území, součástí návrhu je plocha pro tříděný odpad.</w:t>
      </w:r>
    </w:p>
    <w:p w14:paraId="2962F926" w14:textId="77777777" w:rsidR="00D22110" w:rsidRPr="00AB7C5C" w:rsidRDefault="00D22110" w:rsidP="009365DF">
      <w:pPr>
        <w:ind w:left="720"/>
        <w:jc w:val="both"/>
        <w:rPr>
          <w:rFonts w:cs="Arial"/>
        </w:rPr>
      </w:pPr>
    </w:p>
    <w:p w14:paraId="54FCE43F" w14:textId="77777777" w:rsidR="00D22110" w:rsidRPr="000A764C" w:rsidRDefault="00D22110" w:rsidP="009365DF">
      <w:pPr>
        <w:ind w:left="720"/>
        <w:jc w:val="both"/>
        <w:rPr>
          <w:rFonts w:cs="Arial"/>
        </w:rPr>
      </w:pPr>
      <w:r w:rsidRPr="000A764C">
        <w:rPr>
          <w:rFonts w:cs="Arial"/>
        </w:rPr>
        <w:t>Návrh řešení nouzového zásobování obyvatelstva vodou</w:t>
      </w:r>
      <w:bookmarkEnd w:id="11"/>
    </w:p>
    <w:p w14:paraId="04CD1CA2" w14:textId="77777777" w:rsidR="00D22110" w:rsidRPr="00AB7C5C" w:rsidRDefault="00D22110" w:rsidP="009365DF">
      <w:pPr>
        <w:ind w:left="720"/>
        <w:jc w:val="both"/>
        <w:rPr>
          <w:rFonts w:cs="Arial"/>
        </w:rPr>
      </w:pPr>
      <w:bookmarkStart w:id="12" w:name="_Toc195589033"/>
      <w:r w:rsidRPr="000A764C">
        <w:rPr>
          <w:rFonts w:cs="Arial"/>
        </w:rPr>
        <w:t xml:space="preserve">Obec má vlastní vodovod, </w:t>
      </w:r>
      <w:r>
        <w:rPr>
          <w:rFonts w:cs="Arial"/>
        </w:rPr>
        <w:t>v území nejsou zdroje pitné vody, pouze historické soukromé studně.</w:t>
      </w:r>
    </w:p>
    <w:p w14:paraId="4BD01ADD" w14:textId="77777777" w:rsidR="00D22110" w:rsidRPr="00AB7C5C" w:rsidRDefault="00D22110" w:rsidP="009365DF">
      <w:pPr>
        <w:ind w:left="720"/>
        <w:jc w:val="both"/>
        <w:rPr>
          <w:rFonts w:cs="Arial"/>
        </w:rPr>
      </w:pPr>
    </w:p>
    <w:p w14:paraId="09A369FA" w14:textId="77777777" w:rsidR="00D22110" w:rsidRPr="00AB7C5C" w:rsidRDefault="00D22110" w:rsidP="009365DF">
      <w:pPr>
        <w:ind w:left="720"/>
        <w:jc w:val="both"/>
        <w:rPr>
          <w:rFonts w:cs="Arial"/>
        </w:rPr>
      </w:pPr>
      <w:r w:rsidRPr="00AB7C5C">
        <w:rPr>
          <w:rFonts w:cs="Arial"/>
        </w:rPr>
        <w:t>Návrh řešení nouzového zásobování území el. energií, zdroje el. energie</w:t>
      </w:r>
      <w:bookmarkEnd w:id="12"/>
    </w:p>
    <w:p w14:paraId="5D255F8E" w14:textId="77777777" w:rsidR="00D22110" w:rsidRPr="00AB7C5C" w:rsidRDefault="00D22110" w:rsidP="009365DF">
      <w:pPr>
        <w:ind w:left="720"/>
        <w:jc w:val="both"/>
        <w:rPr>
          <w:rFonts w:cs="Arial"/>
        </w:rPr>
      </w:pPr>
      <w:bookmarkStart w:id="13" w:name="_Toc195589034"/>
      <w:r w:rsidRPr="00AB7C5C">
        <w:rPr>
          <w:rFonts w:cs="Arial"/>
        </w:rPr>
        <w:t>V území není žádný náhradní zdroj el. energie</w:t>
      </w:r>
      <w:r>
        <w:rPr>
          <w:rFonts w:cs="Arial"/>
        </w:rPr>
        <w:t>. Agregáty jsou pouze lokálního charakteru v soukromém vlastnictví.</w:t>
      </w:r>
    </w:p>
    <w:p w14:paraId="7DCFAC37" w14:textId="77777777" w:rsidR="00D22110" w:rsidRPr="00AB7C5C" w:rsidRDefault="00D22110" w:rsidP="009365DF">
      <w:pPr>
        <w:ind w:left="720"/>
        <w:jc w:val="both"/>
        <w:rPr>
          <w:rFonts w:cs="Arial"/>
        </w:rPr>
      </w:pPr>
    </w:p>
    <w:p w14:paraId="230EADD2" w14:textId="77777777" w:rsidR="00D22110" w:rsidRPr="00AB7C5C" w:rsidRDefault="00D22110" w:rsidP="009365DF">
      <w:pPr>
        <w:ind w:left="720"/>
        <w:jc w:val="both"/>
        <w:rPr>
          <w:rFonts w:cs="Arial"/>
        </w:rPr>
      </w:pPr>
      <w:r w:rsidRPr="00AB7C5C">
        <w:rPr>
          <w:rFonts w:cs="Arial"/>
        </w:rPr>
        <w:t>Návrh odběrných míst pro zásobování vodou k hašení požárů</w:t>
      </w:r>
      <w:bookmarkEnd w:id="13"/>
    </w:p>
    <w:p w14:paraId="052F243D" w14:textId="77777777" w:rsidR="00D22110" w:rsidRDefault="00D22110" w:rsidP="009365DF">
      <w:pPr>
        <w:ind w:left="720"/>
        <w:jc w:val="both"/>
        <w:rPr>
          <w:rFonts w:cs="Arial"/>
        </w:rPr>
      </w:pPr>
      <w:bookmarkStart w:id="14" w:name="_Toc195589035"/>
      <w:r>
        <w:rPr>
          <w:rFonts w:cs="Arial"/>
        </w:rPr>
        <w:t>V sídle je přímo vodní nádrž, dále několik rybníků.</w:t>
      </w:r>
    </w:p>
    <w:p w14:paraId="7C8DEE8E" w14:textId="77777777" w:rsidR="00D22110" w:rsidRPr="00AB7C5C" w:rsidRDefault="00D22110" w:rsidP="009365DF">
      <w:pPr>
        <w:ind w:left="720"/>
        <w:jc w:val="both"/>
        <w:rPr>
          <w:rFonts w:cs="Arial"/>
        </w:rPr>
      </w:pPr>
    </w:p>
    <w:p w14:paraId="6C05B8D7" w14:textId="77777777" w:rsidR="00D22110" w:rsidRPr="00AB7C5C" w:rsidRDefault="00D22110" w:rsidP="009365DF">
      <w:pPr>
        <w:ind w:left="720"/>
        <w:jc w:val="both"/>
        <w:rPr>
          <w:rFonts w:cs="Arial"/>
        </w:rPr>
      </w:pPr>
      <w:r w:rsidRPr="00AB7C5C">
        <w:rPr>
          <w:rFonts w:cs="Arial"/>
        </w:rPr>
        <w:t>Návrh míst pro dekontaminaci osob, zvířat, kolových a kolejových vozidel</w:t>
      </w:r>
      <w:bookmarkEnd w:id="14"/>
    </w:p>
    <w:p w14:paraId="329108AB" w14:textId="77777777" w:rsidR="00D22110" w:rsidRPr="00AB7C5C" w:rsidRDefault="00D22110" w:rsidP="009365DF">
      <w:pPr>
        <w:ind w:left="720"/>
        <w:jc w:val="both"/>
        <w:rPr>
          <w:rFonts w:cs="Arial"/>
        </w:rPr>
      </w:pPr>
      <w:r w:rsidRPr="00AB7C5C">
        <w:rPr>
          <w:rFonts w:cs="Arial"/>
        </w:rPr>
        <w:t xml:space="preserve">V území </w:t>
      </w:r>
      <w:r>
        <w:rPr>
          <w:rFonts w:cs="Arial"/>
        </w:rPr>
        <w:t>není žádná vhodná plocha, nejblíže ČS PHM v Rudné, nebo v Jenči.</w:t>
      </w:r>
    </w:p>
    <w:p w14:paraId="010645A4" w14:textId="77777777" w:rsidR="00D22110" w:rsidRPr="00AB7C5C" w:rsidRDefault="00D22110" w:rsidP="009365DF">
      <w:pPr>
        <w:ind w:left="720"/>
        <w:jc w:val="both"/>
        <w:rPr>
          <w:rFonts w:cs="Arial"/>
        </w:rPr>
      </w:pPr>
      <w:bookmarkStart w:id="15" w:name="_Toc195589036"/>
    </w:p>
    <w:p w14:paraId="6ABBBA5A" w14:textId="77777777" w:rsidR="00D22110" w:rsidRPr="00AB7C5C" w:rsidRDefault="00D22110" w:rsidP="009365DF">
      <w:pPr>
        <w:ind w:left="720"/>
        <w:jc w:val="both"/>
        <w:rPr>
          <w:rFonts w:cs="Arial"/>
        </w:rPr>
      </w:pPr>
      <w:r w:rsidRPr="00AB7C5C">
        <w:rPr>
          <w:rFonts w:cs="Arial"/>
        </w:rPr>
        <w:t>Návrh ploch využitelných k záchranným likvidačním, obnovovacím pracím a přežití obyvatelstva</w:t>
      </w:r>
      <w:bookmarkEnd w:id="15"/>
    </w:p>
    <w:p w14:paraId="3EE8F439" w14:textId="77777777" w:rsidR="00D22110" w:rsidRPr="00AB7C5C" w:rsidRDefault="00D22110" w:rsidP="009365DF">
      <w:pPr>
        <w:ind w:left="720"/>
        <w:jc w:val="both"/>
        <w:rPr>
          <w:rFonts w:cs="Arial"/>
        </w:rPr>
      </w:pPr>
      <w:bookmarkStart w:id="16" w:name="_Toc195589037"/>
      <w:r w:rsidRPr="00AB7C5C">
        <w:rPr>
          <w:rFonts w:cs="Arial"/>
        </w:rPr>
        <w:t xml:space="preserve">K účelu lze </w:t>
      </w:r>
      <w:r>
        <w:rPr>
          <w:rFonts w:cs="Arial"/>
        </w:rPr>
        <w:t>nouzově využít plochy fotbalového hřiště.</w:t>
      </w:r>
    </w:p>
    <w:p w14:paraId="09EE0D45" w14:textId="77777777" w:rsidR="00D22110" w:rsidRPr="00AB7C5C" w:rsidRDefault="00D22110" w:rsidP="009365DF">
      <w:pPr>
        <w:ind w:left="720"/>
        <w:jc w:val="both"/>
        <w:rPr>
          <w:rFonts w:cs="Arial"/>
        </w:rPr>
      </w:pPr>
    </w:p>
    <w:p w14:paraId="0C7FCC63" w14:textId="77777777" w:rsidR="00D22110" w:rsidRPr="00AB7C5C" w:rsidRDefault="00D22110" w:rsidP="009365DF">
      <w:pPr>
        <w:ind w:left="720"/>
        <w:jc w:val="both"/>
        <w:rPr>
          <w:rFonts w:cs="Arial"/>
        </w:rPr>
      </w:pPr>
      <w:r w:rsidRPr="00AB7C5C">
        <w:rPr>
          <w:rFonts w:cs="Arial"/>
        </w:rPr>
        <w:t>Návrh míst a ploch pro řešení bezodkladných pohřebních služeb</w:t>
      </w:r>
      <w:bookmarkEnd w:id="16"/>
    </w:p>
    <w:p w14:paraId="1DD0ADE9" w14:textId="77777777" w:rsidR="00D22110" w:rsidRPr="00AB7C5C" w:rsidRDefault="00D22110" w:rsidP="009365DF">
      <w:pPr>
        <w:ind w:left="720"/>
        <w:jc w:val="both"/>
        <w:rPr>
          <w:rFonts w:cs="Arial"/>
        </w:rPr>
      </w:pPr>
      <w:bookmarkStart w:id="17" w:name="_Toc195589038"/>
      <w:r w:rsidRPr="00AB7C5C">
        <w:rPr>
          <w:rFonts w:cs="Arial"/>
        </w:rPr>
        <w:t xml:space="preserve">Pro pohřebnictví lze využít </w:t>
      </w:r>
      <w:r>
        <w:rPr>
          <w:rFonts w:cs="Arial"/>
        </w:rPr>
        <w:t>nejblíže hřbitov v obci, dále v obcích Svárov a Hořelice, Rudná, jiné plochy v území nejsou. Kapacity hřbitovů jsou omezené.</w:t>
      </w:r>
    </w:p>
    <w:p w14:paraId="69AC831B" w14:textId="77777777" w:rsidR="00D22110" w:rsidRPr="00AB7C5C" w:rsidRDefault="00D22110" w:rsidP="009365DF">
      <w:pPr>
        <w:ind w:left="720"/>
        <w:jc w:val="both"/>
        <w:rPr>
          <w:rFonts w:cs="Arial"/>
        </w:rPr>
      </w:pPr>
    </w:p>
    <w:p w14:paraId="1A2E9D3E" w14:textId="77777777" w:rsidR="00D22110" w:rsidRPr="00AB7C5C" w:rsidRDefault="00D22110" w:rsidP="009365DF">
      <w:pPr>
        <w:ind w:left="720"/>
        <w:jc w:val="both"/>
        <w:rPr>
          <w:rFonts w:cs="Arial"/>
        </w:rPr>
      </w:pPr>
      <w:r w:rsidRPr="00AB7C5C">
        <w:rPr>
          <w:rFonts w:cs="Arial"/>
        </w:rPr>
        <w:t>Návrh ploch pro likvidaci uhynulých zvířat</w:t>
      </w:r>
      <w:bookmarkEnd w:id="17"/>
    </w:p>
    <w:p w14:paraId="095325B9" w14:textId="77777777" w:rsidR="00D22110" w:rsidRPr="00AB7C5C" w:rsidRDefault="00D22110" w:rsidP="009365DF">
      <w:pPr>
        <w:ind w:left="720"/>
        <w:jc w:val="both"/>
        <w:rPr>
          <w:rFonts w:cs="Arial"/>
        </w:rPr>
      </w:pPr>
      <w:r w:rsidRPr="00AB7C5C">
        <w:rPr>
          <w:rFonts w:cs="Arial"/>
        </w:rPr>
        <w:t xml:space="preserve">V území nejsou plochy pro likvidaci uhynulých zvířat. </w:t>
      </w:r>
      <w:bookmarkStart w:id="18" w:name="_Toc195589039"/>
      <w:r w:rsidRPr="00AB7C5C">
        <w:rPr>
          <w:rFonts w:cs="Arial"/>
        </w:rPr>
        <w:t>Tato služba bude zajišťována i nadále mimo území obce.</w:t>
      </w:r>
    </w:p>
    <w:p w14:paraId="55DAE7A6" w14:textId="77777777" w:rsidR="00D22110" w:rsidRPr="00AB7C5C" w:rsidRDefault="00D22110" w:rsidP="009365DF">
      <w:pPr>
        <w:ind w:left="720"/>
        <w:jc w:val="both"/>
        <w:rPr>
          <w:rFonts w:cs="Arial"/>
        </w:rPr>
      </w:pPr>
    </w:p>
    <w:p w14:paraId="0AF4713A" w14:textId="77777777" w:rsidR="009365DF" w:rsidRDefault="009365DF" w:rsidP="009365DF">
      <w:pPr>
        <w:ind w:left="720"/>
        <w:jc w:val="both"/>
        <w:rPr>
          <w:rFonts w:cs="Arial"/>
        </w:rPr>
      </w:pPr>
    </w:p>
    <w:p w14:paraId="213364A6" w14:textId="77777777" w:rsidR="009365DF" w:rsidRDefault="009365DF">
      <w:pPr>
        <w:rPr>
          <w:rFonts w:cs="Arial"/>
        </w:rPr>
      </w:pPr>
      <w:r>
        <w:rPr>
          <w:rFonts w:cs="Arial"/>
        </w:rPr>
        <w:br w:type="page"/>
      </w:r>
    </w:p>
    <w:p w14:paraId="49F5A30C" w14:textId="510AAA48" w:rsidR="00D22110" w:rsidRPr="00AB7C5C" w:rsidRDefault="00D22110" w:rsidP="009365DF">
      <w:pPr>
        <w:ind w:left="720"/>
        <w:jc w:val="both"/>
        <w:rPr>
          <w:rFonts w:cs="Arial"/>
        </w:rPr>
      </w:pPr>
      <w:r w:rsidRPr="00AB7C5C">
        <w:rPr>
          <w:rFonts w:cs="Arial"/>
        </w:rPr>
        <w:lastRenderedPageBreak/>
        <w:t>Požadavky požární ochrany</w:t>
      </w:r>
      <w:bookmarkEnd w:id="18"/>
    </w:p>
    <w:p w14:paraId="6F7CD1BB" w14:textId="7BE9BD28" w:rsidR="00D22110" w:rsidRPr="00AB7C5C" w:rsidRDefault="00D22110" w:rsidP="009365DF">
      <w:pPr>
        <w:ind w:left="720"/>
        <w:jc w:val="both"/>
        <w:rPr>
          <w:rFonts w:cs="Arial"/>
        </w:rPr>
      </w:pPr>
      <w:r w:rsidRPr="00AB7C5C">
        <w:rPr>
          <w:rFonts w:cs="Arial"/>
        </w:rPr>
        <w:t>Veškeré stávající i navrhované plochy jsou přístupné z</w:t>
      </w:r>
      <w:r w:rsidR="009365DF">
        <w:rPr>
          <w:rFonts w:cs="Arial"/>
        </w:rPr>
        <w:t xml:space="preserve">e stávajících nebo navrhovaných </w:t>
      </w:r>
      <w:r w:rsidRPr="00AB7C5C">
        <w:rPr>
          <w:rFonts w:cs="Arial"/>
        </w:rPr>
        <w:t>pozemních komunikací, dostupnost na kraj lesa je téměř všude rovněž bezproblémový. Obec disponuje dosta</w:t>
      </w:r>
      <w:r>
        <w:rPr>
          <w:rFonts w:cs="Arial"/>
        </w:rPr>
        <w:t>tečnými kapacitami hasební vody z požární nádrže i rybníků.</w:t>
      </w:r>
    </w:p>
    <w:p w14:paraId="2286F2FD" w14:textId="77777777" w:rsidR="00D22110" w:rsidRPr="00AB7C5C" w:rsidRDefault="00D22110" w:rsidP="009365DF">
      <w:pPr>
        <w:ind w:left="720"/>
        <w:jc w:val="both"/>
        <w:rPr>
          <w:rFonts w:cs="Arial"/>
        </w:rPr>
      </w:pPr>
      <w:r w:rsidRPr="00AB7C5C">
        <w:rPr>
          <w:rFonts w:cs="Arial"/>
        </w:rPr>
        <w:t xml:space="preserve">Přímo v obci </w:t>
      </w:r>
      <w:r>
        <w:rPr>
          <w:rFonts w:cs="Arial"/>
        </w:rPr>
        <w:t>je</w:t>
      </w:r>
      <w:r w:rsidRPr="00AB7C5C">
        <w:rPr>
          <w:rFonts w:cs="Arial"/>
        </w:rPr>
        <w:t xml:space="preserve"> jednotka SDH</w:t>
      </w:r>
      <w:r>
        <w:rPr>
          <w:rFonts w:cs="Arial"/>
        </w:rPr>
        <w:t xml:space="preserve"> (5)</w:t>
      </w:r>
      <w:r w:rsidRPr="00AB7C5C">
        <w:rPr>
          <w:rFonts w:cs="Arial"/>
        </w:rPr>
        <w:t xml:space="preserve"> s vlastní hasicí technikou.</w:t>
      </w:r>
      <w:r>
        <w:rPr>
          <w:rFonts w:cs="Arial"/>
        </w:rPr>
        <w:t xml:space="preserve"> Dojezd HZS z Kladna je 25minut, z Prahy a Berouna identicky. Případně SDH (3) z Rudné, dojezd 15 minut.</w:t>
      </w:r>
    </w:p>
    <w:p w14:paraId="2E2497B9" w14:textId="77777777" w:rsidR="00D22110" w:rsidRDefault="00D22110" w:rsidP="009365DF">
      <w:pPr>
        <w:ind w:left="720"/>
        <w:jc w:val="both"/>
        <w:rPr>
          <w:rFonts w:cs="Arial"/>
        </w:rPr>
      </w:pPr>
    </w:p>
    <w:p w14:paraId="4CDD5671" w14:textId="77777777" w:rsidR="00D22110" w:rsidRDefault="00D22110" w:rsidP="009365DF">
      <w:pPr>
        <w:ind w:left="720"/>
        <w:jc w:val="both"/>
        <w:rPr>
          <w:rFonts w:cs="Arial"/>
        </w:rPr>
      </w:pPr>
      <w:r w:rsidRPr="00AB7C5C">
        <w:rPr>
          <w:rFonts w:cs="Arial"/>
        </w:rPr>
        <w:t xml:space="preserve">Varovné zařízení – </w:t>
      </w:r>
      <w:r>
        <w:rPr>
          <w:rFonts w:cs="Arial"/>
        </w:rPr>
        <w:t>siréna na obecním úřadu, funkční obecní rozhlas.</w:t>
      </w:r>
    </w:p>
    <w:p w14:paraId="624A1CC4" w14:textId="77777777" w:rsidR="00D22110" w:rsidRPr="00AB7C5C" w:rsidRDefault="00D22110" w:rsidP="009365DF">
      <w:pPr>
        <w:ind w:left="720"/>
        <w:jc w:val="both"/>
        <w:rPr>
          <w:rFonts w:cs="Arial"/>
        </w:rPr>
      </w:pPr>
      <w:r w:rsidRPr="00AB7C5C">
        <w:rPr>
          <w:rFonts w:cs="Arial"/>
        </w:rPr>
        <w:t>Další požadavky jsou součástí územního řízení pro konkrétní stavby, nejsou obsahem ÚP.</w:t>
      </w:r>
    </w:p>
    <w:p w14:paraId="1D98719C" w14:textId="77777777" w:rsidR="00E31FA9" w:rsidRDefault="00E31FA9" w:rsidP="00E31FA9">
      <w:pPr>
        <w:rPr>
          <w:rFonts w:cs="Arial"/>
        </w:rPr>
      </w:pPr>
    </w:p>
    <w:p w14:paraId="3A15F465" w14:textId="77777777" w:rsidR="00E31FA9" w:rsidRDefault="00E31FA9" w:rsidP="00E31FA9">
      <w:pPr>
        <w:rPr>
          <w:rFonts w:cs="Arial"/>
        </w:rPr>
      </w:pPr>
    </w:p>
    <w:p w14:paraId="42EF1F2E" w14:textId="77777777" w:rsidR="00E31FA9" w:rsidRPr="00E77326" w:rsidRDefault="00E31FA9" w:rsidP="00E31FA9">
      <w:pPr>
        <w:pStyle w:val="Odstavecseseznamem"/>
        <w:numPr>
          <w:ilvl w:val="0"/>
          <w:numId w:val="13"/>
        </w:numPr>
        <w:rPr>
          <w:rFonts w:cs="Arial"/>
          <w:b/>
          <w:bCs w:val="0"/>
        </w:rPr>
      </w:pPr>
      <w:bookmarkStart w:id="19" w:name="_Toc86690558"/>
      <w:bookmarkStart w:id="20" w:name="_Toc172285024"/>
      <w:r w:rsidRPr="00E77326">
        <w:rPr>
          <w:rFonts w:cs="Arial"/>
          <w:b/>
          <w:bCs w:val="0"/>
        </w:rPr>
        <w:t>Zvláštní zájmy Ministerstva obrany</w:t>
      </w:r>
      <w:bookmarkEnd w:id="19"/>
      <w:bookmarkEnd w:id="20"/>
    </w:p>
    <w:p w14:paraId="6A8BF542" w14:textId="77777777" w:rsidR="00E31FA9" w:rsidRPr="00CE3C7B" w:rsidRDefault="00E31FA9" w:rsidP="00E31FA9">
      <w:pPr>
        <w:contextualSpacing/>
        <w:rPr>
          <w:rFonts w:cs="Arial"/>
          <w:bCs w:val="0"/>
          <w:iCs w:val="0"/>
        </w:rPr>
      </w:pPr>
    </w:p>
    <w:p w14:paraId="164CE51B" w14:textId="1E596502" w:rsidR="00E31FA9" w:rsidRDefault="00E31FA9" w:rsidP="00E31FA9">
      <w:pPr>
        <w:ind w:left="7"/>
        <w:contextualSpacing/>
        <w:rPr>
          <w:rFonts w:cs="Arial"/>
        </w:rPr>
      </w:pPr>
      <w:r w:rsidRPr="00E31FA9">
        <w:rPr>
          <w:rFonts w:cs="Arial"/>
        </w:rPr>
        <w:t>Do správního území obce zasahuj</w:t>
      </w:r>
      <w:r w:rsidR="00C8573D">
        <w:rPr>
          <w:rFonts w:cs="Arial"/>
        </w:rPr>
        <w:t>í</w:t>
      </w:r>
      <w:r w:rsidRPr="00E31FA9">
        <w:rPr>
          <w:rFonts w:cs="Arial"/>
        </w:rPr>
        <w:t xml:space="preserve"> vymezen</w:t>
      </w:r>
      <w:r w:rsidR="00C8573D">
        <w:rPr>
          <w:rFonts w:cs="Arial"/>
        </w:rPr>
        <w:t>á</w:t>
      </w:r>
      <w:r w:rsidRPr="00E31FA9">
        <w:rPr>
          <w:rFonts w:cs="Arial"/>
        </w:rPr>
        <w:t xml:space="preserve"> území Ministerstva obrany:</w:t>
      </w:r>
    </w:p>
    <w:p w14:paraId="3032BA0F" w14:textId="77777777" w:rsidR="00E31FA9" w:rsidRDefault="00E31FA9" w:rsidP="00E31FA9">
      <w:pPr>
        <w:ind w:left="7"/>
        <w:contextualSpacing/>
        <w:rPr>
          <w:rFonts w:cs="Arial"/>
        </w:rPr>
      </w:pPr>
    </w:p>
    <w:p w14:paraId="3D92B183" w14:textId="24D52819" w:rsidR="00E31FA9" w:rsidRPr="00C8573D" w:rsidRDefault="00E31FA9" w:rsidP="00E31FA9">
      <w:pPr>
        <w:pStyle w:val="Odstavecseseznamem"/>
        <w:numPr>
          <w:ilvl w:val="0"/>
          <w:numId w:val="16"/>
        </w:numPr>
        <w:rPr>
          <w:rFonts w:cs="Arial"/>
          <w:b/>
          <w:bCs w:val="0"/>
        </w:rPr>
      </w:pPr>
      <w:r w:rsidRPr="00C8573D">
        <w:rPr>
          <w:rFonts w:cs="Arial"/>
          <w:b/>
          <w:bCs w:val="0"/>
        </w:rPr>
        <w:t xml:space="preserve">OP RLP – ochranné pásmo radiolokačního zařízení, které je nutno respektovat podle ustanovení §37 </w:t>
      </w:r>
      <w:r w:rsidR="00E77326" w:rsidRPr="00C8573D">
        <w:rPr>
          <w:rFonts w:cs="Arial"/>
          <w:b/>
          <w:bCs w:val="0"/>
        </w:rPr>
        <w:t xml:space="preserve">zákona č. 49/1997 Sb. </w:t>
      </w:r>
    </w:p>
    <w:p w14:paraId="2F43AFBA" w14:textId="77777777" w:rsidR="00C8573D" w:rsidRPr="00C8573D" w:rsidRDefault="00C8573D" w:rsidP="00C8573D">
      <w:pPr>
        <w:rPr>
          <w:rFonts w:cs="Arial"/>
        </w:rPr>
      </w:pPr>
    </w:p>
    <w:p w14:paraId="23540997" w14:textId="313D1C0C" w:rsidR="00C8573D" w:rsidRPr="00C8573D" w:rsidRDefault="00C8573D" w:rsidP="00C8573D">
      <w:pPr>
        <w:jc w:val="both"/>
        <w:rPr>
          <w:rFonts w:cs="Arial"/>
        </w:rPr>
      </w:pPr>
      <w:r w:rsidRPr="00C8573D">
        <w:rPr>
          <w:rFonts w:cs="Arial"/>
        </w:rPr>
        <w:t>V tomto území lze umístit a povolit níže uvedené stavby jen na základě závazného stanoviska Ministerstva obrany (dle ustanovení §36 odst. 1 zákona č. 283/2021 Sb.) – viz ÚAP – jev 102a. Jedná se o výstavbu (včetně rekonstrukce a přestavby) větrných elektráren, výškových staveb, venkovního vedení VVN a VN, základnových stanic mobilních operátorů. V tomto vymezeném území může být výstavba větrných elektráren, výškových staveb nad 30 m nad terénem a staveb tvořících dominanty v terénu výškově omezena nebo zakázána.</w:t>
      </w:r>
    </w:p>
    <w:p w14:paraId="7D84446E" w14:textId="77777777" w:rsidR="00E31FA9" w:rsidRPr="00E77326" w:rsidRDefault="00E31FA9" w:rsidP="00E31FA9">
      <w:pPr>
        <w:ind w:left="7"/>
        <w:contextualSpacing/>
        <w:rPr>
          <w:rFonts w:cs="Arial"/>
          <w:bCs w:val="0"/>
          <w:iCs w:val="0"/>
          <w:highlight w:val="yellow"/>
        </w:rPr>
      </w:pPr>
    </w:p>
    <w:p w14:paraId="1EFE0784" w14:textId="35AF65AA" w:rsidR="00E31FA9" w:rsidRDefault="00E31FA9" w:rsidP="00C8573D">
      <w:pPr>
        <w:pStyle w:val="Odstavecseseznamem"/>
        <w:numPr>
          <w:ilvl w:val="0"/>
          <w:numId w:val="16"/>
        </w:numPr>
        <w:rPr>
          <w:rFonts w:cs="Arial"/>
          <w:b/>
          <w:bCs w:val="0"/>
        </w:rPr>
      </w:pPr>
      <w:r w:rsidRPr="00C8573D">
        <w:rPr>
          <w:rFonts w:cs="Arial"/>
          <w:b/>
          <w:bCs w:val="0"/>
        </w:rPr>
        <w:t xml:space="preserve">Na celém správním území je zájem Ministerstva obrany posuzován z hlediska povolování níže uvedených druhů staveb podle ustanovení § </w:t>
      </w:r>
      <w:r w:rsidR="009365DF" w:rsidRPr="00C8573D">
        <w:rPr>
          <w:rFonts w:cs="Arial"/>
          <w:b/>
          <w:bCs w:val="0"/>
        </w:rPr>
        <w:t>36</w:t>
      </w:r>
      <w:r w:rsidRPr="00C8573D">
        <w:rPr>
          <w:rFonts w:cs="Arial"/>
          <w:b/>
          <w:bCs w:val="0"/>
        </w:rPr>
        <w:t xml:space="preserve"> zákona č. </w:t>
      </w:r>
      <w:r w:rsidR="009365DF" w:rsidRPr="00C8573D">
        <w:rPr>
          <w:rFonts w:cs="Arial"/>
          <w:b/>
          <w:bCs w:val="0"/>
        </w:rPr>
        <w:t>283/2021</w:t>
      </w:r>
      <w:r w:rsidRPr="00C8573D">
        <w:rPr>
          <w:rFonts w:cs="Arial"/>
          <w:b/>
          <w:bCs w:val="0"/>
        </w:rPr>
        <w:t xml:space="preserve"> Sb. (dle ÚAP jev 119)</w:t>
      </w:r>
    </w:p>
    <w:p w14:paraId="3C9EA0E6" w14:textId="77777777" w:rsidR="00C8573D" w:rsidRPr="00C8573D" w:rsidRDefault="00C8573D" w:rsidP="00C8573D">
      <w:pPr>
        <w:pStyle w:val="Odstavecseseznamem"/>
        <w:ind w:left="367"/>
        <w:rPr>
          <w:rFonts w:cs="Arial"/>
          <w:b/>
          <w:bCs w:val="0"/>
        </w:rPr>
      </w:pPr>
    </w:p>
    <w:p w14:paraId="12730A1A" w14:textId="77777777" w:rsidR="00E31FA9" w:rsidRPr="00E31FA9" w:rsidRDefault="00E31FA9" w:rsidP="00C8573D">
      <w:pPr>
        <w:contextualSpacing/>
        <w:jc w:val="both"/>
        <w:rPr>
          <w:rFonts w:cs="Arial"/>
          <w:bCs w:val="0"/>
          <w:iCs w:val="0"/>
        </w:rPr>
      </w:pPr>
      <w:r w:rsidRPr="00E31FA9">
        <w:rPr>
          <w:rFonts w:cs="Arial"/>
        </w:rPr>
        <w:t>Na celém správním území umístit a povolit níže uvedené stavby jen na základě závazného stanoviska Ministerstva obrany:</w:t>
      </w:r>
    </w:p>
    <w:p w14:paraId="6257554B" w14:textId="77777777" w:rsidR="00E31FA9" w:rsidRPr="00E31FA9" w:rsidRDefault="00E31FA9" w:rsidP="00E31FA9">
      <w:pPr>
        <w:contextualSpacing/>
        <w:rPr>
          <w:rFonts w:cs="Arial"/>
          <w:bCs w:val="0"/>
          <w:iCs w:val="0"/>
        </w:rPr>
      </w:pPr>
    </w:p>
    <w:p w14:paraId="4B7013E2" w14:textId="77777777" w:rsidR="00E31FA9" w:rsidRPr="00E31FA9" w:rsidRDefault="00E31FA9" w:rsidP="00E31FA9">
      <w:pPr>
        <w:numPr>
          <w:ilvl w:val="0"/>
          <w:numId w:val="15"/>
        </w:numPr>
        <w:tabs>
          <w:tab w:val="left" w:pos="147"/>
        </w:tabs>
        <w:contextualSpacing/>
        <w:jc w:val="both"/>
        <w:rPr>
          <w:rFonts w:cs="Arial"/>
          <w:bCs w:val="0"/>
          <w:iCs w:val="0"/>
        </w:rPr>
      </w:pPr>
      <w:r w:rsidRPr="00E31FA9">
        <w:rPr>
          <w:rFonts w:cs="Arial"/>
        </w:rPr>
        <w:t>výstavba, rekonstrukce a opravy dálniční sítě, rychlostních komunikací, silnic I. II. a III. třídy</w:t>
      </w:r>
    </w:p>
    <w:p w14:paraId="25B7A5B0" w14:textId="77777777" w:rsidR="00E31FA9" w:rsidRPr="00E31FA9" w:rsidRDefault="00E31FA9" w:rsidP="00E31FA9">
      <w:pPr>
        <w:numPr>
          <w:ilvl w:val="0"/>
          <w:numId w:val="15"/>
        </w:numPr>
        <w:tabs>
          <w:tab w:val="left" w:pos="147"/>
        </w:tabs>
        <w:contextualSpacing/>
        <w:jc w:val="both"/>
        <w:rPr>
          <w:rFonts w:cs="Arial"/>
          <w:bCs w:val="0"/>
          <w:iCs w:val="0"/>
        </w:rPr>
      </w:pPr>
      <w:r w:rsidRPr="00E31FA9">
        <w:rPr>
          <w:rFonts w:cs="Arial"/>
        </w:rPr>
        <w:t>výstavba a rekonstrukce železničních tratí a jejich objektů</w:t>
      </w:r>
    </w:p>
    <w:p w14:paraId="115C0996" w14:textId="77777777" w:rsidR="00E31FA9" w:rsidRPr="00E31FA9" w:rsidRDefault="00E31FA9" w:rsidP="00E31FA9">
      <w:pPr>
        <w:numPr>
          <w:ilvl w:val="0"/>
          <w:numId w:val="15"/>
        </w:numPr>
        <w:tabs>
          <w:tab w:val="left" w:pos="147"/>
        </w:tabs>
        <w:contextualSpacing/>
        <w:jc w:val="both"/>
        <w:rPr>
          <w:rFonts w:cs="Arial"/>
          <w:bCs w:val="0"/>
          <w:iCs w:val="0"/>
        </w:rPr>
      </w:pPr>
      <w:r w:rsidRPr="00E31FA9">
        <w:rPr>
          <w:rFonts w:cs="Arial"/>
        </w:rPr>
        <w:t>výstavba a rekonstrukce letišť všech druhů, včetně zařízení</w:t>
      </w:r>
    </w:p>
    <w:p w14:paraId="12E87F42" w14:textId="77777777" w:rsidR="00E31FA9" w:rsidRPr="00E31FA9" w:rsidRDefault="00E31FA9" w:rsidP="00E31FA9">
      <w:pPr>
        <w:numPr>
          <w:ilvl w:val="0"/>
          <w:numId w:val="15"/>
        </w:numPr>
        <w:tabs>
          <w:tab w:val="left" w:pos="147"/>
        </w:tabs>
        <w:contextualSpacing/>
        <w:jc w:val="both"/>
        <w:rPr>
          <w:rFonts w:cs="Arial"/>
          <w:bCs w:val="0"/>
          <w:iCs w:val="0"/>
        </w:rPr>
      </w:pPr>
      <w:r w:rsidRPr="00E31FA9">
        <w:rPr>
          <w:rFonts w:cs="Arial"/>
        </w:rPr>
        <w:t>výstavba vedení VN a VVN</w:t>
      </w:r>
    </w:p>
    <w:p w14:paraId="7C66D08E" w14:textId="77777777" w:rsidR="00E31FA9" w:rsidRPr="00E31FA9" w:rsidRDefault="00E31FA9" w:rsidP="00E31FA9">
      <w:pPr>
        <w:numPr>
          <w:ilvl w:val="0"/>
          <w:numId w:val="15"/>
        </w:numPr>
        <w:tabs>
          <w:tab w:val="left" w:pos="147"/>
        </w:tabs>
        <w:contextualSpacing/>
        <w:jc w:val="both"/>
        <w:rPr>
          <w:rFonts w:cs="Arial"/>
          <w:bCs w:val="0"/>
          <w:iCs w:val="0"/>
        </w:rPr>
      </w:pPr>
      <w:r w:rsidRPr="00E31FA9">
        <w:rPr>
          <w:rFonts w:cs="Arial"/>
        </w:rPr>
        <w:t>výstavba větrných elektráren</w:t>
      </w:r>
    </w:p>
    <w:p w14:paraId="0F5BBFAA" w14:textId="3A2AF3EE" w:rsidR="00E31FA9" w:rsidRPr="00E31FA9" w:rsidRDefault="00E31FA9" w:rsidP="00E31FA9">
      <w:pPr>
        <w:numPr>
          <w:ilvl w:val="0"/>
          <w:numId w:val="15"/>
        </w:numPr>
        <w:tabs>
          <w:tab w:val="left" w:pos="152"/>
        </w:tabs>
        <w:ind w:right="580"/>
        <w:contextualSpacing/>
        <w:jc w:val="both"/>
        <w:rPr>
          <w:rFonts w:cs="Arial"/>
          <w:bCs w:val="0"/>
          <w:iCs w:val="0"/>
        </w:rPr>
      </w:pPr>
      <w:r w:rsidRPr="00E31FA9">
        <w:rPr>
          <w:rFonts w:cs="Arial"/>
        </w:rPr>
        <w:t>výstavba radioelektronických zařízení (radiové, radiolokační, radionavigační, telemetrická) včetně anténních systémů a opěrných konstrukcí (např. základnové stanice…)</w:t>
      </w:r>
    </w:p>
    <w:p w14:paraId="4DD49BC6" w14:textId="77777777" w:rsidR="00E31FA9" w:rsidRPr="00E31FA9" w:rsidRDefault="00E31FA9" w:rsidP="00E31FA9">
      <w:pPr>
        <w:numPr>
          <w:ilvl w:val="0"/>
          <w:numId w:val="15"/>
        </w:numPr>
        <w:tabs>
          <w:tab w:val="left" w:pos="152"/>
        </w:tabs>
        <w:ind w:right="580"/>
        <w:contextualSpacing/>
        <w:jc w:val="both"/>
        <w:rPr>
          <w:rFonts w:cs="Arial"/>
          <w:bCs w:val="0"/>
          <w:iCs w:val="0"/>
        </w:rPr>
      </w:pPr>
      <w:r w:rsidRPr="00E31FA9">
        <w:rPr>
          <w:rFonts w:cs="Arial"/>
        </w:rPr>
        <w:t>výstavba objektů a zařízení vysokých 30 m a více nad terénem</w:t>
      </w:r>
    </w:p>
    <w:p w14:paraId="7068CB8D" w14:textId="77777777" w:rsidR="00E31FA9" w:rsidRPr="00E31FA9" w:rsidRDefault="00E31FA9" w:rsidP="00E31FA9">
      <w:pPr>
        <w:numPr>
          <w:ilvl w:val="0"/>
          <w:numId w:val="15"/>
        </w:numPr>
        <w:tabs>
          <w:tab w:val="left" w:pos="152"/>
        </w:tabs>
        <w:ind w:right="580"/>
        <w:contextualSpacing/>
        <w:jc w:val="both"/>
        <w:rPr>
          <w:rFonts w:cs="Arial"/>
          <w:bCs w:val="0"/>
          <w:iCs w:val="0"/>
        </w:rPr>
      </w:pPr>
      <w:r w:rsidRPr="00E31FA9">
        <w:rPr>
          <w:rFonts w:cs="Arial"/>
        </w:rPr>
        <w:t>výstavba vodních nádrží (přehrady, rybníky)</w:t>
      </w:r>
    </w:p>
    <w:p w14:paraId="7F55CB24" w14:textId="77777777" w:rsidR="00E31FA9" w:rsidRPr="00E31FA9" w:rsidRDefault="00E31FA9" w:rsidP="00E31FA9">
      <w:pPr>
        <w:numPr>
          <w:ilvl w:val="0"/>
          <w:numId w:val="15"/>
        </w:numPr>
        <w:tabs>
          <w:tab w:val="left" w:pos="152"/>
        </w:tabs>
        <w:ind w:right="580"/>
        <w:contextualSpacing/>
        <w:jc w:val="both"/>
        <w:rPr>
          <w:rFonts w:cs="Arial"/>
          <w:bCs w:val="0"/>
          <w:iCs w:val="0"/>
        </w:rPr>
      </w:pPr>
      <w:r w:rsidRPr="00E31FA9">
        <w:rPr>
          <w:rFonts w:cs="Arial"/>
        </w:rPr>
        <w:t>výstavba objektů tvořících dominanty v území (např. rozhledny)</w:t>
      </w:r>
    </w:p>
    <w:p w14:paraId="76B2C2FB" w14:textId="77777777" w:rsidR="00E31FA9" w:rsidRDefault="00E31FA9" w:rsidP="00E31FA9">
      <w:pPr>
        <w:rPr>
          <w:rFonts w:cs="Arial"/>
        </w:rPr>
      </w:pPr>
    </w:p>
    <w:p w14:paraId="68E7849D" w14:textId="77777777" w:rsidR="00E31FA9" w:rsidRDefault="00E31FA9" w:rsidP="00E31FA9">
      <w:pPr>
        <w:rPr>
          <w:rFonts w:cs="Arial"/>
        </w:rPr>
      </w:pPr>
    </w:p>
    <w:p w14:paraId="6713AFAF" w14:textId="220A8702" w:rsidR="00D22110" w:rsidRPr="00E31FA9" w:rsidRDefault="00E31FA9" w:rsidP="00E31FA9">
      <w:pPr>
        <w:rPr>
          <w:rFonts w:cs="Arial"/>
          <w:b/>
          <w:bCs w:val="0"/>
        </w:rPr>
      </w:pPr>
      <w:bookmarkStart w:id="21" w:name="_Hlk193814942"/>
      <w:r w:rsidRPr="00E31FA9">
        <w:rPr>
          <w:rFonts w:cs="Arial"/>
          <w:b/>
          <w:bCs w:val="0"/>
        </w:rPr>
        <w:t xml:space="preserve">Vyhodnocení </w:t>
      </w:r>
      <w:r w:rsidR="00F337DA">
        <w:rPr>
          <w:rFonts w:cs="Arial"/>
          <w:b/>
          <w:bCs w:val="0"/>
        </w:rPr>
        <w:t xml:space="preserve">souladu </w:t>
      </w:r>
      <w:r w:rsidRPr="00E31FA9">
        <w:rPr>
          <w:rFonts w:cs="Arial"/>
          <w:b/>
          <w:bCs w:val="0"/>
        </w:rPr>
        <w:t xml:space="preserve">se stanovisky dotčených orgánů </w:t>
      </w:r>
      <w:bookmarkEnd w:id="21"/>
      <w:r w:rsidRPr="00E31FA9">
        <w:rPr>
          <w:rFonts w:cs="Arial"/>
          <w:b/>
          <w:bCs w:val="0"/>
        </w:rPr>
        <w:t>je samostatně v příloze č.1</w:t>
      </w:r>
      <w:r w:rsidR="00B30566">
        <w:rPr>
          <w:rFonts w:cs="Arial"/>
          <w:b/>
          <w:bCs w:val="0"/>
        </w:rPr>
        <w:t xml:space="preserve"> a 3</w:t>
      </w:r>
      <w:r w:rsidRPr="00E31FA9">
        <w:rPr>
          <w:rFonts w:cs="Arial"/>
          <w:b/>
          <w:bCs w:val="0"/>
        </w:rPr>
        <w:t>.</w:t>
      </w:r>
    </w:p>
    <w:p w14:paraId="7CE3D0F4" w14:textId="77777777" w:rsidR="00626C3C" w:rsidRDefault="00626C3C" w:rsidP="00626C3C"/>
    <w:p w14:paraId="46059B56" w14:textId="77777777" w:rsidR="00626C3C" w:rsidRPr="00626C3C" w:rsidRDefault="00626C3C" w:rsidP="00626C3C"/>
    <w:p w14:paraId="438092B4" w14:textId="77777777" w:rsidR="00B30566" w:rsidRDefault="00B30566">
      <w:pPr>
        <w:rPr>
          <w:rFonts w:cs="Arial"/>
          <w:b/>
          <w:iCs w:val="0"/>
          <w:sz w:val="24"/>
          <w:szCs w:val="24"/>
        </w:rPr>
      </w:pPr>
      <w:r>
        <w:rPr>
          <w:i/>
          <w:iCs w:val="0"/>
          <w:sz w:val="24"/>
          <w:szCs w:val="24"/>
        </w:rPr>
        <w:br w:type="page"/>
      </w:r>
    </w:p>
    <w:p w14:paraId="718B72C4" w14:textId="38E1A4EB" w:rsidR="00BA3045" w:rsidRPr="00AB7C5C" w:rsidRDefault="00BA3045" w:rsidP="00BA3045">
      <w:pPr>
        <w:pStyle w:val="Nadpis2"/>
        <w:numPr>
          <w:ilvl w:val="0"/>
          <w:numId w:val="12"/>
        </w:numPr>
        <w:rPr>
          <w:i w:val="0"/>
          <w:iCs w:val="0"/>
          <w:sz w:val="24"/>
          <w:szCs w:val="24"/>
        </w:rPr>
      </w:pPr>
      <w:bookmarkStart w:id="22" w:name="_Toc215846167"/>
      <w:r>
        <w:rPr>
          <w:i w:val="0"/>
          <w:iCs w:val="0"/>
          <w:sz w:val="24"/>
          <w:szCs w:val="24"/>
        </w:rPr>
        <w:lastRenderedPageBreak/>
        <w:t>Vyhodnocení souladu</w:t>
      </w:r>
      <w:r w:rsidRPr="00AB7C5C">
        <w:rPr>
          <w:i w:val="0"/>
          <w:iCs w:val="0"/>
          <w:sz w:val="24"/>
          <w:szCs w:val="24"/>
        </w:rPr>
        <w:t xml:space="preserve"> s politikou územního rozvoje a </w:t>
      </w:r>
      <w:r>
        <w:rPr>
          <w:i w:val="0"/>
          <w:iCs w:val="0"/>
          <w:sz w:val="24"/>
          <w:szCs w:val="24"/>
        </w:rPr>
        <w:t xml:space="preserve">nadřazenou </w:t>
      </w:r>
      <w:r w:rsidRPr="00AB7C5C">
        <w:rPr>
          <w:i w:val="0"/>
          <w:iCs w:val="0"/>
          <w:sz w:val="24"/>
          <w:szCs w:val="24"/>
        </w:rPr>
        <w:t>územně plánovací dokumentací</w:t>
      </w:r>
      <w:bookmarkEnd w:id="22"/>
    </w:p>
    <w:p w14:paraId="43EEBD51" w14:textId="77777777" w:rsidR="00B30566" w:rsidRDefault="00B30566" w:rsidP="00BA3045">
      <w:pPr>
        <w:pStyle w:val="FreeForm"/>
        <w:ind w:right="295"/>
        <w:jc w:val="both"/>
        <w:rPr>
          <w:rFonts w:ascii="Arial" w:hAnsi="Arial" w:cs="Arial"/>
          <w:color w:val="auto"/>
          <w:sz w:val="20"/>
          <w:lang w:val="cs-CZ"/>
        </w:rPr>
      </w:pPr>
    </w:p>
    <w:p w14:paraId="6A1C39B8" w14:textId="5B2EF743" w:rsidR="00BA3045" w:rsidRPr="00B30566" w:rsidRDefault="00B30566" w:rsidP="00BA3045">
      <w:pPr>
        <w:pStyle w:val="FreeForm"/>
        <w:ind w:right="295"/>
        <w:jc w:val="both"/>
        <w:rPr>
          <w:rFonts w:ascii="Arial" w:hAnsi="Arial" w:cs="Arial"/>
          <w:i/>
          <w:iCs/>
          <w:color w:val="auto"/>
          <w:sz w:val="20"/>
          <w:lang w:val="cs-CZ"/>
        </w:rPr>
      </w:pPr>
      <w:r w:rsidRPr="00B30566">
        <w:rPr>
          <w:rFonts w:ascii="Arial" w:hAnsi="Arial" w:cs="Arial"/>
          <w:i/>
          <w:iCs/>
          <w:color w:val="auto"/>
          <w:sz w:val="20"/>
          <w:lang w:val="cs-CZ"/>
        </w:rPr>
        <w:t>Od doby zpracování návrhu ÚP k veřejnému projednání došlo k vydání změny č. 8 PUR závazné od 1.10.2025. Změna se týká některých celostátních priorit územního plánování a zejména definic struktury osídlení. S ohledem na velikost a rozsah změn se změna PÚR návrhu ÚP netýká.</w:t>
      </w:r>
    </w:p>
    <w:p w14:paraId="559F065C" w14:textId="77777777" w:rsidR="00B30566" w:rsidRDefault="00B30566" w:rsidP="00BA3045">
      <w:pPr>
        <w:pStyle w:val="FreeForm"/>
        <w:ind w:right="295"/>
        <w:jc w:val="both"/>
        <w:rPr>
          <w:rFonts w:ascii="Arial" w:hAnsi="Arial" w:cs="Arial"/>
          <w:color w:val="auto"/>
          <w:sz w:val="20"/>
          <w:lang w:val="cs-CZ"/>
        </w:rPr>
      </w:pPr>
    </w:p>
    <w:p w14:paraId="3E65E0EB" w14:textId="77777777" w:rsidR="00B30566" w:rsidRPr="00AB7C5C" w:rsidRDefault="00B30566" w:rsidP="00BA3045">
      <w:pPr>
        <w:pStyle w:val="FreeForm"/>
        <w:ind w:right="295"/>
        <w:jc w:val="both"/>
        <w:rPr>
          <w:rFonts w:ascii="Arial" w:hAnsi="Arial" w:cs="Arial"/>
          <w:color w:val="auto"/>
          <w:sz w:val="20"/>
          <w:lang w:val="cs-CZ"/>
        </w:rPr>
      </w:pPr>
    </w:p>
    <w:p w14:paraId="57DF268D" w14:textId="54ABD22D" w:rsidR="00BA3045" w:rsidRPr="00E77326" w:rsidRDefault="00BA3045" w:rsidP="00E77326">
      <w:pPr>
        <w:pStyle w:val="Odstavecseseznamem"/>
        <w:numPr>
          <w:ilvl w:val="0"/>
          <w:numId w:val="17"/>
        </w:numPr>
        <w:rPr>
          <w:rFonts w:cs="Arial"/>
          <w:b/>
          <w:bCs w:val="0"/>
        </w:rPr>
      </w:pPr>
      <w:bookmarkStart w:id="23" w:name="_Toc382226301"/>
      <w:r w:rsidRPr="00E77326">
        <w:rPr>
          <w:rFonts w:cs="Arial"/>
          <w:b/>
          <w:bCs w:val="0"/>
        </w:rPr>
        <w:t xml:space="preserve">Požadavky z PÚR ve znění </w:t>
      </w:r>
      <w:r w:rsidR="00B30566">
        <w:rPr>
          <w:rFonts w:cs="Arial"/>
          <w:b/>
          <w:bCs w:val="0"/>
        </w:rPr>
        <w:t>8. změny</w:t>
      </w:r>
      <w:r w:rsidRPr="00E77326">
        <w:rPr>
          <w:rFonts w:cs="Arial"/>
          <w:b/>
          <w:bCs w:val="0"/>
        </w:rPr>
        <w:t xml:space="preserve"> (znění od 1.</w:t>
      </w:r>
      <w:r w:rsidR="00B30566">
        <w:rPr>
          <w:rFonts w:cs="Arial"/>
          <w:b/>
          <w:bCs w:val="0"/>
        </w:rPr>
        <w:t>10</w:t>
      </w:r>
      <w:r w:rsidRPr="00E77326">
        <w:rPr>
          <w:rFonts w:cs="Arial"/>
          <w:b/>
          <w:bCs w:val="0"/>
        </w:rPr>
        <w:t>.202</w:t>
      </w:r>
      <w:r w:rsidR="00143D1E">
        <w:rPr>
          <w:rFonts w:cs="Arial"/>
          <w:b/>
          <w:bCs w:val="0"/>
        </w:rPr>
        <w:t>5</w:t>
      </w:r>
      <w:r w:rsidRPr="00E77326">
        <w:rPr>
          <w:rFonts w:cs="Arial"/>
          <w:b/>
          <w:bCs w:val="0"/>
        </w:rPr>
        <w:t>):</w:t>
      </w:r>
      <w:bookmarkEnd w:id="23"/>
    </w:p>
    <w:p w14:paraId="26D6DFD7" w14:textId="77777777" w:rsidR="00BA3045" w:rsidRPr="0033639A" w:rsidRDefault="00BA3045" w:rsidP="00BA3045">
      <w:pPr>
        <w:tabs>
          <w:tab w:val="num" w:pos="1440"/>
        </w:tabs>
        <w:ind w:left="1440" w:hanging="360"/>
        <w:jc w:val="both"/>
        <w:rPr>
          <w:rFonts w:cs="Arial"/>
        </w:rPr>
      </w:pPr>
    </w:p>
    <w:p w14:paraId="1C56152C" w14:textId="77777777" w:rsidR="00BA3045" w:rsidRPr="00AB7C5C" w:rsidRDefault="00BA3045" w:rsidP="00BA3045">
      <w:pPr>
        <w:tabs>
          <w:tab w:val="num" w:pos="900"/>
        </w:tabs>
        <w:ind w:left="720"/>
        <w:jc w:val="both"/>
        <w:rPr>
          <w:rFonts w:cs="Arial"/>
          <w:b/>
        </w:rPr>
      </w:pPr>
      <w:r w:rsidRPr="0033639A">
        <w:rPr>
          <w:rFonts w:cs="Arial"/>
          <w:b/>
        </w:rPr>
        <w:t>Priority územního plánování:</w:t>
      </w:r>
    </w:p>
    <w:p w14:paraId="2D76F933" w14:textId="77777777" w:rsidR="00BA3045" w:rsidRPr="00AB7C5C" w:rsidRDefault="00BA3045" w:rsidP="00BA3045">
      <w:pPr>
        <w:tabs>
          <w:tab w:val="num" w:pos="1440"/>
        </w:tabs>
        <w:ind w:left="1440" w:hanging="360"/>
        <w:jc w:val="both"/>
        <w:rPr>
          <w:rFonts w:cs="Arial"/>
        </w:rPr>
      </w:pPr>
    </w:p>
    <w:p w14:paraId="4842E68E" w14:textId="0E1B7204" w:rsidR="00BA3045" w:rsidRPr="00AB7C5C" w:rsidRDefault="00BA3045" w:rsidP="00BA3045">
      <w:pPr>
        <w:autoSpaceDE w:val="0"/>
        <w:autoSpaceDN w:val="0"/>
        <w:adjustRightInd w:val="0"/>
        <w:jc w:val="both"/>
        <w:rPr>
          <w:rFonts w:cs="Arial"/>
        </w:rPr>
      </w:pPr>
      <w:r w:rsidRPr="00AB7C5C">
        <w:rPr>
          <w:rFonts w:cs="Arial"/>
        </w:rPr>
        <w:t xml:space="preserve">Územní plán </w:t>
      </w:r>
      <w:r>
        <w:rPr>
          <w:rFonts w:cs="Arial"/>
        </w:rPr>
        <w:t>Úhonice</w:t>
      </w:r>
      <w:r w:rsidRPr="00AB7C5C">
        <w:rPr>
          <w:rFonts w:cs="Arial"/>
        </w:rPr>
        <w:t xml:space="preserve"> respektuje požadavky vyplývající z celo</w:t>
      </w:r>
      <w:r w:rsidR="00143D1E">
        <w:rPr>
          <w:rFonts w:cs="Arial"/>
        </w:rPr>
        <w:t>státních</w:t>
      </w:r>
      <w:r w:rsidRPr="00AB7C5C">
        <w:rPr>
          <w:rFonts w:cs="Arial"/>
        </w:rPr>
        <w:t xml:space="preserve"> priorit uvedené v kapitole 2.2 PÚR. Územní plán především chrání všechny hodnoty území - zejména přírodní a kulturní (viz kap. b. výrokové části a kap. </w:t>
      </w:r>
      <w:r w:rsidR="00B37432">
        <w:rPr>
          <w:rFonts w:cs="Arial"/>
        </w:rPr>
        <w:t>b</w:t>
      </w:r>
      <w:r w:rsidRPr="00AB7C5C">
        <w:rPr>
          <w:rFonts w:cs="Arial"/>
        </w:rPr>
        <w:t>. tohoto odůvodnění).</w:t>
      </w:r>
    </w:p>
    <w:p w14:paraId="4993A4EF" w14:textId="77777777" w:rsidR="00BA3045" w:rsidRPr="00E345CE" w:rsidRDefault="00BA3045" w:rsidP="00BA3045">
      <w:pPr>
        <w:pStyle w:val="Odstavecseseznamem"/>
        <w:numPr>
          <w:ilvl w:val="0"/>
          <w:numId w:val="3"/>
        </w:numPr>
        <w:autoSpaceDE w:val="0"/>
        <w:autoSpaceDN w:val="0"/>
        <w:adjustRightInd w:val="0"/>
        <w:jc w:val="both"/>
        <w:rPr>
          <w:rFonts w:cs="Arial"/>
        </w:rPr>
      </w:pPr>
      <w:r w:rsidRPr="00E345CE">
        <w:rPr>
          <w:rFonts w:cs="Arial"/>
        </w:rPr>
        <w:t>Navržený rozvoj je situován mimo území ochrany přírody.</w:t>
      </w:r>
    </w:p>
    <w:p w14:paraId="402B4C60" w14:textId="77777777" w:rsidR="00BA3045" w:rsidRPr="00E345CE" w:rsidRDefault="00BA3045" w:rsidP="00BA3045">
      <w:pPr>
        <w:pStyle w:val="Odstavecseseznamem"/>
        <w:numPr>
          <w:ilvl w:val="0"/>
          <w:numId w:val="3"/>
        </w:numPr>
        <w:autoSpaceDE w:val="0"/>
        <w:autoSpaceDN w:val="0"/>
        <w:adjustRightInd w:val="0"/>
        <w:jc w:val="both"/>
        <w:rPr>
          <w:rFonts w:cs="Arial"/>
        </w:rPr>
      </w:pPr>
      <w:r w:rsidRPr="00E345CE">
        <w:rPr>
          <w:rFonts w:cs="Arial"/>
        </w:rPr>
        <w:t>Podmínky prostorového uspořádání jsou stanoveny tak, aby chránily stávající architektonické a urbanistické hodnoty území i celkový obraz síd</w:t>
      </w:r>
      <w:r>
        <w:rPr>
          <w:rFonts w:cs="Arial"/>
        </w:rPr>
        <w:t>la</w:t>
      </w:r>
      <w:r w:rsidRPr="00E345CE">
        <w:rPr>
          <w:rFonts w:cs="Arial"/>
        </w:rPr>
        <w:t xml:space="preserve">. </w:t>
      </w:r>
    </w:p>
    <w:p w14:paraId="581DD9C3" w14:textId="77777777" w:rsidR="00BA3045" w:rsidRPr="00AB7C5C" w:rsidRDefault="00BA3045" w:rsidP="00BA3045">
      <w:pPr>
        <w:tabs>
          <w:tab w:val="num" w:pos="1440"/>
        </w:tabs>
        <w:ind w:left="1440" w:hanging="360"/>
        <w:jc w:val="both"/>
        <w:rPr>
          <w:rFonts w:cs="Arial"/>
        </w:rPr>
      </w:pPr>
    </w:p>
    <w:p w14:paraId="57C7030E" w14:textId="0E8A6A9B" w:rsidR="00B37432" w:rsidRDefault="00BA3045" w:rsidP="00B37432">
      <w:pPr>
        <w:jc w:val="both"/>
        <w:rPr>
          <w:rFonts w:cs="Arial"/>
        </w:rPr>
      </w:pPr>
      <w:r w:rsidRPr="00AB7C5C">
        <w:rPr>
          <w:rFonts w:cs="Arial"/>
        </w:rPr>
        <w:t xml:space="preserve">(14) </w:t>
      </w:r>
      <w:r w:rsidRPr="00AB7C5C">
        <w:rPr>
          <w:rFonts w:cs="Arial"/>
        </w:rPr>
        <w:tab/>
        <w:t>ÚP vymezuje zastavitelné plochy pouze v návaznosti na zastavěné území, aby byla zachována celistvost síd</w:t>
      </w:r>
      <w:r>
        <w:rPr>
          <w:rFonts w:cs="Arial"/>
        </w:rPr>
        <w:t>la</w:t>
      </w:r>
      <w:r w:rsidRPr="00AB7C5C">
        <w:rPr>
          <w:rFonts w:cs="Arial"/>
        </w:rPr>
        <w:t xml:space="preserve"> a je</w:t>
      </w:r>
      <w:r>
        <w:rPr>
          <w:rFonts w:cs="Arial"/>
        </w:rPr>
        <w:t>ho</w:t>
      </w:r>
      <w:r w:rsidRPr="00AB7C5C">
        <w:rPr>
          <w:rFonts w:cs="Arial"/>
        </w:rPr>
        <w:t xml:space="preserve"> charakter. Objemová regulace rovněž omezuje zástavbu, která by nebyla v souladu s charakterem sídla a byla by mimo měřítko stávajících</w:t>
      </w:r>
      <w:r w:rsidR="00B37432">
        <w:rPr>
          <w:rFonts w:cs="Arial"/>
        </w:rPr>
        <w:t xml:space="preserve"> hodnotných</w:t>
      </w:r>
      <w:r w:rsidRPr="00AB7C5C">
        <w:rPr>
          <w:rFonts w:cs="Arial"/>
        </w:rPr>
        <w:t xml:space="preserve"> staveb.</w:t>
      </w:r>
      <w:r w:rsidRPr="00AB7C5C">
        <w:rPr>
          <w:rFonts w:cs="Arial"/>
        </w:rPr>
        <w:br/>
        <w:t>Nejcennější prvky v sídle jsou chráněny jako místní hodnoty.</w:t>
      </w:r>
    </w:p>
    <w:p w14:paraId="0C37F458" w14:textId="08CD2461" w:rsidR="00BA3045" w:rsidRDefault="00BA3045" w:rsidP="00B37432">
      <w:pPr>
        <w:jc w:val="both"/>
        <w:rPr>
          <w:rFonts w:cs="Arial"/>
        </w:rPr>
      </w:pPr>
      <w:r w:rsidRPr="00AB7C5C">
        <w:rPr>
          <w:rFonts w:cs="Arial"/>
        </w:rPr>
        <w:t>Krajina je chráněna vymezením ploch přírodních i návrhem koncepce zeleně.</w:t>
      </w:r>
    </w:p>
    <w:p w14:paraId="59A59A07" w14:textId="77777777" w:rsidR="00BA3045" w:rsidRPr="00AB7C5C" w:rsidRDefault="00BA3045" w:rsidP="00BA3045">
      <w:pPr>
        <w:jc w:val="both"/>
        <w:rPr>
          <w:rFonts w:cs="Arial"/>
          <w:i/>
        </w:rPr>
      </w:pPr>
    </w:p>
    <w:p w14:paraId="4112D203" w14:textId="759B096E" w:rsidR="00BA3045" w:rsidRDefault="00BA3045" w:rsidP="00BA3045">
      <w:pPr>
        <w:jc w:val="both"/>
        <w:rPr>
          <w:rFonts w:cs="Arial"/>
        </w:rPr>
      </w:pPr>
      <w:r w:rsidRPr="00AB7C5C">
        <w:rPr>
          <w:rFonts w:cs="Arial"/>
        </w:rPr>
        <w:t xml:space="preserve">(14a) </w:t>
      </w:r>
      <w:r w:rsidRPr="00AB7C5C">
        <w:rPr>
          <w:rFonts w:cs="Arial"/>
        </w:rPr>
        <w:tab/>
        <w:t>Územní plán zajistil naplnění požadavků vyplývajících pro rozvoj venkovských území a oblastí</w:t>
      </w:r>
      <w:r>
        <w:rPr>
          <w:rFonts w:cs="Arial"/>
        </w:rPr>
        <w:t>,</w:t>
      </w:r>
      <w:r w:rsidRPr="00AB7C5C">
        <w:rPr>
          <w:rFonts w:cs="Arial"/>
        </w:rPr>
        <w:t xml:space="preserve"> kde dbá na rozvoj primárního sektoru při zohlednění ochrany kvalitní zemědělské, především orné půdy a ekologických funkcí krajiny.</w:t>
      </w:r>
      <w:r>
        <w:rPr>
          <w:rFonts w:cs="Arial"/>
        </w:rPr>
        <w:t xml:space="preserve"> Součástí návrhu je krajinná a rozptýlená zeleň z důvodu krajinného rázu i další změny v krajině pro její dlouhodobou ochranu.</w:t>
      </w:r>
    </w:p>
    <w:p w14:paraId="0A0FA445" w14:textId="77777777" w:rsidR="00BA3045" w:rsidRDefault="00BA3045" w:rsidP="00BA3045">
      <w:pPr>
        <w:jc w:val="both"/>
        <w:rPr>
          <w:rFonts w:cs="Arial"/>
        </w:rPr>
      </w:pPr>
    </w:p>
    <w:p w14:paraId="151DA31E" w14:textId="77777777" w:rsidR="00BA3045" w:rsidRDefault="00BA3045" w:rsidP="00BA3045">
      <w:pPr>
        <w:jc w:val="both"/>
        <w:rPr>
          <w:rFonts w:cs="Arial"/>
        </w:rPr>
      </w:pPr>
      <w:r w:rsidRPr="00AB7C5C">
        <w:rPr>
          <w:rFonts w:cs="Arial"/>
        </w:rPr>
        <w:t>(16)</w:t>
      </w:r>
      <w:r w:rsidRPr="00AB7C5C">
        <w:rPr>
          <w:rFonts w:cs="Arial"/>
        </w:rPr>
        <w:tab/>
        <w:t>Způsob řešení je komplexní, nijak se nezvýhodňuje okamžitý prospěch nebo zájmy jednotlivce, návrh zajišťuje setrvalý rozvoj drobného i intenzivního zemědělství s doplňující obytnou a rekreační funkcí.</w:t>
      </w:r>
      <w:r>
        <w:rPr>
          <w:rFonts w:cs="Arial"/>
        </w:rPr>
        <w:t xml:space="preserve"> Regulace ploch umožňuje i rozvoj drobného podnikání ve struktuře obytné části území</w:t>
      </w:r>
    </w:p>
    <w:p w14:paraId="2D076448" w14:textId="77777777" w:rsidR="00BA3045" w:rsidRDefault="00BA3045" w:rsidP="00BA3045">
      <w:pPr>
        <w:jc w:val="both"/>
        <w:rPr>
          <w:rFonts w:cs="Arial"/>
        </w:rPr>
      </w:pPr>
    </w:p>
    <w:p w14:paraId="0F9EE258" w14:textId="77777777" w:rsidR="00BA3045" w:rsidRDefault="00BA3045" w:rsidP="00BA3045">
      <w:pPr>
        <w:jc w:val="both"/>
        <w:rPr>
          <w:rFonts w:cs="Arial"/>
          <w:i/>
          <w:iCs w:val="0"/>
        </w:rPr>
      </w:pPr>
      <w:r w:rsidRPr="0033639A">
        <w:rPr>
          <w:rFonts w:cs="Arial"/>
          <w:i/>
          <w:iCs w:val="0"/>
        </w:rPr>
        <w:t>Pozn: návrh výrazně reflektuje kontinuitu na základě platného ÚP.</w:t>
      </w:r>
    </w:p>
    <w:p w14:paraId="7B8398A4" w14:textId="77777777" w:rsidR="00B37432" w:rsidRPr="0033639A" w:rsidRDefault="00B37432" w:rsidP="00BA3045">
      <w:pPr>
        <w:jc w:val="both"/>
        <w:rPr>
          <w:rFonts w:cs="Arial"/>
          <w:i/>
          <w:iCs w:val="0"/>
        </w:rPr>
      </w:pPr>
    </w:p>
    <w:p w14:paraId="5D5E08AF" w14:textId="5CE98870" w:rsidR="00BA3045" w:rsidRPr="00AB7C5C" w:rsidRDefault="00BA3045" w:rsidP="00BA3045">
      <w:pPr>
        <w:jc w:val="both"/>
        <w:rPr>
          <w:rFonts w:cs="Arial"/>
        </w:rPr>
      </w:pPr>
      <w:r w:rsidRPr="00AB7C5C">
        <w:rPr>
          <w:rFonts w:cs="Arial"/>
        </w:rPr>
        <w:t>(17)</w:t>
      </w:r>
      <w:r w:rsidRPr="00AB7C5C">
        <w:rPr>
          <w:rFonts w:cs="Arial"/>
        </w:rPr>
        <w:tab/>
        <w:t>Návrh umožňuje funkce podnikání a růst zaměstnanosti ve většině zastavitelných ploch, i v zastavěném území – podle druhu plochy je rozsah využití regulován s ohledem na ochranu přilehlého okolí.</w:t>
      </w:r>
      <w:r>
        <w:rPr>
          <w:rFonts w:cs="Arial"/>
        </w:rPr>
        <w:t xml:space="preserve"> Plocha OK má drobný potenciál zaměstnanosti pro jednotlivce, dominantní je ale blízkost sjezdu z D5 a dostupnost hlavního města.</w:t>
      </w:r>
      <w:r w:rsidR="00B37432">
        <w:rPr>
          <w:rFonts w:cs="Arial"/>
        </w:rPr>
        <w:t xml:space="preserve"> Výraznou změnou může být realizace přeložky II/</w:t>
      </w:r>
      <w:r w:rsidR="00A82C1A">
        <w:rPr>
          <w:rFonts w:cs="Arial"/>
        </w:rPr>
        <w:t>101.</w:t>
      </w:r>
    </w:p>
    <w:p w14:paraId="7B7FFCAF" w14:textId="77777777" w:rsidR="00BA3045" w:rsidRPr="00AB7C5C" w:rsidRDefault="00BA3045" w:rsidP="00BA3045">
      <w:pPr>
        <w:jc w:val="both"/>
        <w:rPr>
          <w:rFonts w:cs="Arial"/>
        </w:rPr>
      </w:pPr>
    </w:p>
    <w:p w14:paraId="780DC0FA" w14:textId="77777777" w:rsidR="00BA3045" w:rsidRPr="00AB7C5C" w:rsidRDefault="00BA3045" w:rsidP="00BA3045">
      <w:pPr>
        <w:jc w:val="both"/>
        <w:rPr>
          <w:rFonts w:cs="Arial"/>
        </w:rPr>
      </w:pPr>
      <w:r w:rsidRPr="00AB7C5C">
        <w:rPr>
          <w:rFonts w:cs="Arial"/>
        </w:rPr>
        <w:t xml:space="preserve">(19) </w:t>
      </w:r>
      <w:r w:rsidRPr="00AB7C5C">
        <w:rPr>
          <w:rFonts w:cs="Arial"/>
        </w:rPr>
        <w:tab/>
        <w:t>ÚP nevymezuje nové plochy pro výrobu, stávající areál zemědělské výroby</w:t>
      </w:r>
      <w:r>
        <w:rPr>
          <w:rFonts w:cs="Arial"/>
        </w:rPr>
        <w:t xml:space="preserve"> je stabilizován ve svém využití.</w:t>
      </w:r>
    </w:p>
    <w:p w14:paraId="42B13D51" w14:textId="77777777" w:rsidR="00BA3045" w:rsidRPr="00AB7C5C" w:rsidRDefault="00BA3045" w:rsidP="00BA3045">
      <w:pPr>
        <w:jc w:val="both"/>
        <w:rPr>
          <w:rFonts w:cs="Arial"/>
        </w:rPr>
      </w:pPr>
    </w:p>
    <w:p w14:paraId="248A2811" w14:textId="77777777" w:rsidR="00BA3045" w:rsidRPr="00AB7C5C" w:rsidRDefault="00BA3045" w:rsidP="00BA3045">
      <w:pPr>
        <w:jc w:val="both"/>
        <w:rPr>
          <w:rFonts w:cs="Arial"/>
        </w:rPr>
      </w:pPr>
      <w:r w:rsidRPr="00AB7C5C">
        <w:rPr>
          <w:rFonts w:cs="Arial"/>
        </w:rPr>
        <w:t>(20)</w:t>
      </w:r>
      <w:r w:rsidRPr="00AB7C5C">
        <w:rPr>
          <w:rFonts w:cs="Arial"/>
        </w:rPr>
        <w:tab/>
        <w:t>Rozvojové záměry jsou pouze lokálního charakteru, území je doplněno systémem ÚSES, včetně vymezení hodnotných ploch zeleně v sídle i v krajině, včetně krajinných opatření. Celkově je návrh řešení krajiny podřízen zachování rozmanitosti venkovské krajiny s </w:t>
      </w:r>
      <w:r>
        <w:rPr>
          <w:rFonts w:cs="Arial"/>
        </w:rPr>
        <w:t>dominantním</w:t>
      </w:r>
      <w:r w:rsidRPr="00AB7C5C">
        <w:rPr>
          <w:rFonts w:cs="Arial"/>
        </w:rPr>
        <w:t xml:space="preserve"> zemědělsk</w:t>
      </w:r>
      <w:r>
        <w:rPr>
          <w:rFonts w:cs="Arial"/>
        </w:rPr>
        <w:t>ým</w:t>
      </w:r>
      <w:r w:rsidRPr="00AB7C5C">
        <w:rPr>
          <w:rFonts w:cs="Arial"/>
        </w:rPr>
        <w:t xml:space="preserve"> využitím</w:t>
      </w:r>
      <w:r>
        <w:rPr>
          <w:rFonts w:cs="Arial"/>
        </w:rPr>
        <w:t>, ochrana krajiny (ale zároveň i ZPF, převodem ploch z orné půdy na stabilnější plochy TTP a sadů) je zvýšena vymezením ploch změn v krajině.</w:t>
      </w:r>
    </w:p>
    <w:p w14:paraId="632FCD45" w14:textId="77777777" w:rsidR="00BA3045" w:rsidRPr="00AB7C5C" w:rsidRDefault="00BA3045" w:rsidP="00BA3045">
      <w:pPr>
        <w:jc w:val="both"/>
        <w:rPr>
          <w:rFonts w:cs="Arial"/>
        </w:rPr>
      </w:pPr>
    </w:p>
    <w:p w14:paraId="3BE2B9A4" w14:textId="77777777" w:rsidR="00BA3045" w:rsidRPr="00AB7C5C" w:rsidRDefault="00BA3045" w:rsidP="00BA3045">
      <w:pPr>
        <w:jc w:val="both"/>
        <w:rPr>
          <w:rFonts w:cs="Arial"/>
        </w:rPr>
      </w:pPr>
      <w:r w:rsidRPr="00AB7C5C">
        <w:rPr>
          <w:rFonts w:cs="Arial"/>
        </w:rPr>
        <w:t xml:space="preserve">(20a) </w:t>
      </w:r>
      <w:r w:rsidRPr="00AB7C5C">
        <w:rPr>
          <w:rFonts w:cs="Arial"/>
        </w:rPr>
        <w:tab/>
        <w:t>Územní plán vytváří územní podmínky pro zajištění migrační propustnosti krajiny pro volně žijící živočichy a pro člověka</w:t>
      </w:r>
      <w:r>
        <w:rPr>
          <w:rFonts w:cs="Arial"/>
        </w:rPr>
        <w:t>, zejména vymezením prostupnosti ploch změnami v krajině (MU) a vymezením konkrétního trasování ÚSES.</w:t>
      </w:r>
    </w:p>
    <w:p w14:paraId="03F89FCC" w14:textId="77777777" w:rsidR="00BA3045" w:rsidRPr="00AB7C5C" w:rsidRDefault="00BA3045" w:rsidP="00BA3045">
      <w:pPr>
        <w:jc w:val="both"/>
        <w:rPr>
          <w:rFonts w:cs="Arial"/>
        </w:rPr>
      </w:pPr>
    </w:p>
    <w:p w14:paraId="74171911" w14:textId="77777777" w:rsidR="00BA3045" w:rsidRPr="00AB7C5C" w:rsidRDefault="00BA3045" w:rsidP="00BA3045">
      <w:pPr>
        <w:jc w:val="both"/>
        <w:rPr>
          <w:rFonts w:cs="Arial"/>
        </w:rPr>
      </w:pPr>
      <w:r w:rsidRPr="00AB7C5C">
        <w:rPr>
          <w:rFonts w:cs="Arial"/>
        </w:rPr>
        <w:t>(21)</w:t>
      </w:r>
      <w:r w:rsidRPr="00AB7C5C">
        <w:rPr>
          <w:rFonts w:cs="Arial"/>
        </w:rPr>
        <w:tab/>
        <w:t xml:space="preserve">Návrh řeší krajinnou zeleň vymezením návrhových ploch pro </w:t>
      </w:r>
      <w:r>
        <w:rPr>
          <w:rFonts w:cs="Arial"/>
        </w:rPr>
        <w:t>obnovu historických cest, ale fakticky formou remízků, nikoliv dopravní plochou. Zeleň v sídle je definována plochami ZZ, které navazují na části veřejně přístupné zeleně ZS a na okraji sídla tvoří přechod do krajiny.</w:t>
      </w:r>
    </w:p>
    <w:p w14:paraId="352997B7" w14:textId="77777777" w:rsidR="00BA3045" w:rsidRPr="00AB7C5C" w:rsidRDefault="00BA3045" w:rsidP="00BA3045">
      <w:pPr>
        <w:jc w:val="both"/>
        <w:rPr>
          <w:rFonts w:cs="Arial"/>
        </w:rPr>
      </w:pPr>
    </w:p>
    <w:p w14:paraId="17AE08BF" w14:textId="77777777" w:rsidR="00BA3045" w:rsidRDefault="00BA3045" w:rsidP="00BA3045">
      <w:pPr>
        <w:jc w:val="both"/>
        <w:rPr>
          <w:rFonts w:cs="Arial"/>
        </w:rPr>
      </w:pPr>
      <w:r w:rsidRPr="00AB7C5C">
        <w:rPr>
          <w:rFonts w:cs="Arial"/>
        </w:rPr>
        <w:t>(22)</w:t>
      </w:r>
      <w:r w:rsidRPr="00AB7C5C">
        <w:rPr>
          <w:rFonts w:cs="Arial"/>
        </w:rPr>
        <w:tab/>
        <w:t xml:space="preserve">Pro potřeby cestovního ruchu jsou vymezeny místní hodnoty, regulace zástavby umožňují nabídku služeb i v jiných plochách. </w:t>
      </w:r>
      <w:r>
        <w:rPr>
          <w:rFonts w:cs="Arial"/>
        </w:rPr>
        <w:t>O</w:t>
      </w:r>
      <w:r w:rsidRPr="00AB7C5C">
        <w:rPr>
          <w:rFonts w:cs="Arial"/>
        </w:rPr>
        <w:t xml:space="preserve">bec nemá </w:t>
      </w:r>
      <w:r>
        <w:rPr>
          <w:rFonts w:cs="Arial"/>
        </w:rPr>
        <w:t>prakticky žádný</w:t>
      </w:r>
      <w:r w:rsidRPr="00AB7C5C">
        <w:rPr>
          <w:rFonts w:cs="Arial"/>
        </w:rPr>
        <w:t xml:space="preserve"> potenciál pro cestovní ruch</w:t>
      </w:r>
      <w:r>
        <w:rPr>
          <w:rFonts w:cs="Arial"/>
        </w:rPr>
        <w:t xml:space="preserve">, </w:t>
      </w:r>
      <w:r w:rsidRPr="00AB7C5C">
        <w:rPr>
          <w:rFonts w:cs="Arial"/>
        </w:rPr>
        <w:lastRenderedPageBreak/>
        <w:t xml:space="preserve">nepředpokládá se ale dopad do struktury území nebo tlaku na jiné využití zastavěného území nebo zastavitelných ploch. Prostupnost územím je zvýšena pro potřeby vymezení cyklostezek, cyklotras i pěší prostupnosti, v části i pro účelové </w:t>
      </w:r>
      <w:r>
        <w:rPr>
          <w:rFonts w:cs="Arial"/>
        </w:rPr>
        <w:t xml:space="preserve">komunikace nebo </w:t>
      </w:r>
      <w:proofErr w:type="spellStart"/>
      <w:r>
        <w:rPr>
          <w:rFonts w:cs="Arial"/>
        </w:rPr>
        <w:t>hipostezky</w:t>
      </w:r>
      <w:proofErr w:type="spellEnd"/>
      <w:r>
        <w:rPr>
          <w:rFonts w:cs="Arial"/>
        </w:rPr>
        <w:t xml:space="preserve"> a </w:t>
      </w:r>
      <w:proofErr w:type="spellStart"/>
      <w:r>
        <w:rPr>
          <w:rFonts w:cs="Arial"/>
        </w:rPr>
        <w:t>hipotrasy</w:t>
      </w:r>
      <w:proofErr w:type="spellEnd"/>
      <w:r w:rsidRPr="00AB7C5C">
        <w:rPr>
          <w:rFonts w:cs="Arial"/>
        </w:rPr>
        <w:t>.</w:t>
      </w:r>
    </w:p>
    <w:p w14:paraId="281C941F" w14:textId="77777777" w:rsidR="00BA3045" w:rsidRDefault="00BA3045" w:rsidP="00BA3045">
      <w:pPr>
        <w:jc w:val="both"/>
        <w:rPr>
          <w:rFonts w:cs="Arial"/>
        </w:rPr>
      </w:pPr>
    </w:p>
    <w:p w14:paraId="6B6B2FB1" w14:textId="75F3F7CA" w:rsidR="00BA3045" w:rsidRPr="00AB7C5C" w:rsidRDefault="00BA3045" w:rsidP="00BA3045">
      <w:pPr>
        <w:jc w:val="both"/>
        <w:rPr>
          <w:rFonts w:cs="Arial"/>
        </w:rPr>
      </w:pPr>
      <w:r>
        <w:rPr>
          <w:rFonts w:cs="Arial"/>
        </w:rPr>
        <w:t xml:space="preserve">(23) </w:t>
      </w:r>
      <w:r>
        <w:rPr>
          <w:rFonts w:cs="Arial"/>
        </w:rPr>
        <w:tab/>
        <w:t>Cestní a silniční síť je dostačující, ÚP tak vymezuje nové plochy pouze pro lokální prostupnost krajinou, řešené území je zatíženo rozvojovým záměrem přeložky silnice II. třídy, záměr je převzat ve dvou podobách ze ZÚR</w:t>
      </w:r>
      <w:r w:rsidR="00143D1E">
        <w:rPr>
          <w:rFonts w:cs="Arial"/>
        </w:rPr>
        <w:t>, závazná je převzata a zpřesněna v návrhu ÚP. Varianta původní ZÚR (dnes již neplatná, ale navazující na vydaná rozhodnutí např. ČOV, ale i dílčích přeložek komunikací) je stabilizována v dopravních rezervách.</w:t>
      </w:r>
    </w:p>
    <w:p w14:paraId="0A118F9E" w14:textId="77777777" w:rsidR="00BA3045" w:rsidRPr="00AB7C5C" w:rsidRDefault="00BA3045" w:rsidP="00BA3045">
      <w:pPr>
        <w:pStyle w:val="Default"/>
        <w:jc w:val="both"/>
      </w:pPr>
    </w:p>
    <w:p w14:paraId="5EBF4CAE" w14:textId="77777777" w:rsidR="00BA3045" w:rsidRPr="00AB7C5C" w:rsidRDefault="00BA3045" w:rsidP="00BA3045">
      <w:pPr>
        <w:jc w:val="both"/>
        <w:rPr>
          <w:rFonts w:cs="Arial"/>
        </w:rPr>
      </w:pPr>
      <w:r w:rsidRPr="00AB7C5C">
        <w:rPr>
          <w:rFonts w:cs="Arial"/>
        </w:rPr>
        <w:t xml:space="preserve">(24) </w:t>
      </w:r>
      <w:r w:rsidRPr="00AB7C5C">
        <w:rPr>
          <w:rFonts w:cs="Arial"/>
        </w:rPr>
        <w:tab/>
        <w:t xml:space="preserve">Nová zástavba nevyvolává potřeby nové infrastruktury nad rámec místní, v detailu pozemků jsou rozšířeny </w:t>
      </w:r>
      <w:r>
        <w:rPr>
          <w:rFonts w:cs="Arial"/>
        </w:rPr>
        <w:t xml:space="preserve">a navrženy </w:t>
      </w:r>
      <w:r w:rsidRPr="00AB7C5C">
        <w:rPr>
          <w:rFonts w:cs="Arial"/>
        </w:rPr>
        <w:t>plochy silniční dopravy pro rozvojové lokality</w:t>
      </w:r>
      <w:r>
        <w:rPr>
          <w:rFonts w:cs="Arial"/>
        </w:rPr>
        <w:t>.</w:t>
      </w:r>
    </w:p>
    <w:p w14:paraId="6BED9676" w14:textId="77777777" w:rsidR="00BA3045" w:rsidRPr="00AB7C5C" w:rsidRDefault="00BA3045" w:rsidP="00BA3045">
      <w:pPr>
        <w:jc w:val="both"/>
        <w:rPr>
          <w:rFonts w:cs="Arial"/>
        </w:rPr>
      </w:pPr>
    </w:p>
    <w:p w14:paraId="14B21240" w14:textId="46F56CFF" w:rsidR="00BA3045" w:rsidRDefault="00BA3045" w:rsidP="00BA3045">
      <w:pPr>
        <w:jc w:val="both"/>
        <w:rPr>
          <w:rFonts w:cs="Arial"/>
        </w:rPr>
      </w:pPr>
      <w:r w:rsidRPr="00AB7C5C">
        <w:rPr>
          <w:rFonts w:cs="Arial"/>
        </w:rPr>
        <w:t>(25)</w:t>
      </w:r>
      <w:r w:rsidRPr="00AB7C5C">
        <w:rPr>
          <w:rFonts w:cs="Arial"/>
        </w:rPr>
        <w:tab/>
        <w:t xml:space="preserve">Součástí návrhu jsou krajinná opatření a členění ploch v území, které snižují riziko splachů z polí. Součástí návrhu ÚP je tak ucelená koncepce ochrany a rozvoje krajiny. ÚP </w:t>
      </w:r>
      <w:r>
        <w:rPr>
          <w:rFonts w:cs="Arial"/>
        </w:rPr>
        <w:t>definuje podrobně i koncepci likvidace dešťových vod, zejména požadavkem v zastavitelných plochách.</w:t>
      </w:r>
      <w:r w:rsidR="0010533A">
        <w:rPr>
          <w:rFonts w:cs="Arial"/>
        </w:rPr>
        <w:t xml:space="preserve"> Záplavy viz bod (26)</w:t>
      </w:r>
      <w:r w:rsidR="00A82C1A">
        <w:rPr>
          <w:rFonts w:cs="Arial"/>
        </w:rPr>
        <w:t xml:space="preserve"> a c.3)</w:t>
      </w:r>
    </w:p>
    <w:p w14:paraId="17648527" w14:textId="77777777" w:rsidR="0010533A" w:rsidRDefault="0010533A" w:rsidP="00BA3045">
      <w:pPr>
        <w:jc w:val="both"/>
        <w:rPr>
          <w:rFonts w:cs="Arial"/>
        </w:rPr>
      </w:pPr>
    </w:p>
    <w:p w14:paraId="217513DF" w14:textId="6F7FD77A" w:rsidR="0010533A" w:rsidRPr="00A82C1A" w:rsidRDefault="0010533A" w:rsidP="00BA3045">
      <w:pPr>
        <w:jc w:val="both"/>
        <w:rPr>
          <w:rFonts w:cs="Arial"/>
        </w:rPr>
      </w:pPr>
      <w:r w:rsidRPr="00A82C1A">
        <w:rPr>
          <w:rFonts w:cs="Arial"/>
        </w:rPr>
        <w:t>(26)</w:t>
      </w:r>
      <w:r w:rsidRPr="00A82C1A">
        <w:rPr>
          <w:rFonts w:cs="Arial"/>
        </w:rPr>
        <w:tab/>
        <w:t>Zastavitelné plochy jsou vymezeny mimo aktivní zóny záplavového území a mimo Q5 a Q20. Část zastavitelných ploch ale zasahuje do Q100, jedná se ale výhradně o zastavitelné plochy v zastavěném území, které jsou součástí platného územního plánu, kde jsou označeny jako stav</w:t>
      </w:r>
      <w:r w:rsidR="00674D2E" w:rsidRPr="00A82C1A">
        <w:rPr>
          <w:rFonts w:cs="Arial"/>
        </w:rPr>
        <w:t xml:space="preserve"> – nejedná se tedy o faktickou změnu oproti platnému ÚP. Naopak z</w:t>
      </w:r>
      <w:r w:rsidRPr="00A82C1A">
        <w:rPr>
          <w:rFonts w:cs="Arial"/>
        </w:rPr>
        <w:t>pracovatel minimalizoval jejich rozsah, plochy ale navazují na stávající zahrady a stávající rozvojové plochy s ucelenou dopravní koncepcí již zčásti provedenou, případně vymezenou v KN.</w:t>
      </w:r>
    </w:p>
    <w:p w14:paraId="3884AB7E" w14:textId="34934B04" w:rsidR="00674D2E" w:rsidRPr="00A82C1A" w:rsidRDefault="0010533A" w:rsidP="00BA3045">
      <w:pPr>
        <w:jc w:val="both"/>
        <w:rPr>
          <w:rFonts w:cs="Arial"/>
        </w:rPr>
      </w:pPr>
      <w:r w:rsidRPr="00A82C1A">
        <w:rPr>
          <w:rFonts w:cs="Arial"/>
        </w:rPr>
        <w:t>V návrhu pro VJP se tak jedná výhradně o plochy Z9, Z10, Z11</w:t>
      </w:r>
      <w:r w:rsidR="0012708E">
        <w:rPr>
          <w:rFonts w:cs="Arial"/>
        </w:rPr>
        <w:t>,</w:t>
      </w:r>
      <w:r w:rsidRPr="00A82C1A">
        <w:rPr>
          <w:rFonts w:cs="Arial"/>
        </w:rPr>
        <w:t xml:space="preserve"> Z13</w:t>
      </w:r>
      <w:r w:rsidR="0012708E">
        <w:rPr>
          <w:rFonts w:cs="Arial"/>
        </w:rPr>
        <w:t xml:space="preserve"> a Z14</w:t>
      </w:r>
      <w:r w:rsidRPr="00A82C1A">
        <w:rPr>
          <w:rFonts w:cs="Arial"/>
        </w:rPr>
        <w:t xml:space="preserve">; u všech ploch je rozsah RZV vymezen tak, aby umožňoval na jednu stranu vymezit stavební pozemek, ale zároveň umožnil výstavbu </w:t>
      </w:r>
      <w:r w:rsidR="00674D2E" w:rsidRPr="00A82C1A">
        <w:rPr>
          <w:rFonts w:cs="Arial"/>
        </w:rPr>
        <w:t xml:space="preserve">RD v části mimo záplavu. Vymezení ploch zástavby do Q100 je tak dáno zejména potřebou započtení ploch do stavebního pozemku podle regulace ÚP. </w:t>
      </w:r>
    </w:p>
    <w:p w14:paraId="46CE4DE7" w14:textId="3A9F8463" w:rsidR="00BB4C4E" w:rsidRDefault="00674D2E" w:rsidP="00BA3045">
      <w:pPr>
        <w:jc w:val="both"/>
        <w:rPr>
          <w:rFonts w:cs="Arial"/>
        </w:rPr>
      </w:pPr>
      <w:r w:rsidRPr="00A82C1A">
        <w:rPr>
          <w:rFonts w:cs="Arial"/>
        </w:rPr>
        <w:t xml:space="preserve">V souladu </w:t>
      </w:r>
      <w:bookmarkStart w:id="24" w:name="_Hlk190511867"/>
      <w:r w:rsidRPr="00A82C1A">
        <w:rPr>
          <w:rFonts w:cs="Arial"/>
        </w:rPr>
        <w:t xml:space="preserve">s ustanovením §67 zák. 254/2001 Sb. </w:t>
      </w:r>
      <w:bookmarkEnd w:id="24"/>
      <w:r w:rsidRPr="00A82C1A">
        <w:rPr>
          <w:rFonts w:cs="Arial"/>
        </w:rPr>
        <w:t xml:space="preserve">tak není v aktivní zóně záplavy vymezena žádná zastavitelná plocha, mimo aktivní zónu v záplavovém území stanoví vodoprávní úřad podle povodňového nebezpečí nebo povodňového ohrožení opatřením obecné povahy omezující podmínky, ale pro konkrétní stavby. Bez vymezení ploch RZV umožňující využití tohoto území by toto ustanovení postrádalo smysl, lze tedy předpokládat vymezení primární stavby bydlení vždy mimo Q100 a </w:t>
      </w:r>
      <w:r w:rsidR="0075335C">
        <w:rPr>
          <w:rFonts w:cs="Arial"/>
        </w:rPr>
        <w:t xml:space="preserve">případných </w:t>
      </w:r>
      <w:r w:rsidRPr="00A82C1A">
        <w:rPr>
          <w:rFonts w:cs="Arial"/>
        </w:rPr>
        <w:t>doplňkových staveb s podmínkami vodoprávního úřadu i do Q100.</w:t>
      </w:r>
    </w:p>
    <w:p w14:paraId="5C53777E" w14:textId="72DD0257" w:rsidR="00BB4C4E" w:rsidRDefault="00BB4C4E" w:rsidP="00BA3045">
      <w:pPr>
        <w:jc w:val="both"/>
        <w:rPr>
          <w:rFonts w:cs="Arial"/>
        </w:rPr>
      </w:pPr>
      <w:r>
        <w:rPr>
          <w:rFonts w:cs="Arial"/>
        </w:rPr>
        <w:t xml:space="preserve">S výjimkou plochy Z14 se jedná o plochy výhradně v zastavěném území, i tak by tedy byly plochami zahrad, které lze v zastavěném území oplotit, případně umístit i doplňkové stavby (v souladu s vodním zákonem). Jiné vymezení ploch RZV než zahrad by bylo výrazným a zejména neodůvodnitelným omezením stávajícího </w:t>
      </w:r>
      <w:r w:rsidR="00143D1E">
        <w:rPr>
          <w:rFonts w:cs="Arial"/>
        </w:rPr>
        <w:t xml:space="preserve">stabilizovaného </w:t>
      </w:r>
      <w:r>
        <w:rPr>
          <w:rFonts w:cs="Arial"/>
        </w:rPr>
        <w:t xml:space="preserve">využití; část ploch v BV (v Q100) je dáno i možnostmi zpřesnění hranice Q100, při jednotlivém využití pozemku by pak bylo nutno měnit i ÚP, což je časově zdlouhavější. Vymezení ploch BV navíc nezakládá právo, ale </w:t>
      </w:r>
      <w:r w:rsidR="00894388">
        <w:rPr>
          <w:rFonts w:cs="Arial"/>
        </w:rPr>
        <w:t xml:space="preserve">pouze </w:t>
      </w:r>
      <w:r>
        <w:rPr>
          <w:rFonts w:cs="Arial"/>
        </w:rPr>
        <w:t xml:space="preserve">možnost umístění stavby, při splnění dalších zákonných podmínek. Jednou z ní je i ustanovení §67, odst.(3) zák. 254/2001 Sb., kde přímo lze předpokládat rozvolnění podmínek </w:t>
      </w:r>
      <w:r w:rsidR="00107088">
        <w:rPr>
          <w:rFonts w:cs="Arial"/>
        </w:rPr>
        <w:t>k zástavbě. Bez ploch ÚP by to ale možné nebylo.</w:t>
      </w:r>
    </w:p>
    <w:p w14:paraId="27EC5A0D" w14:textId="7B16B322" w:rsidR="00894388" w:rsidRPr="00AB7C5C" w:rsidRDefault="00107088" w:rsidP="00BA3045">
      <w:pPr>
        <w:jc w:val="both"/>
        <w:rPr>
          <w:rFonts w:cs="Arial"/>
        </w:rPr>
      </w:pPr>
      <w:r>
        <w:rPr>
          <w:rFonts w:cs="Arial"/>
        </w:rPr>
        <w:t>Identickým způsobem je navržena i plocha Z14, kde lze předpokládat určité omezení v Q100 a požadavky na stavby v této ploše ze strany dotčeného orgánu na úseku ochrany vodního hospodářství. Opět ale bez vymezení ploch v ÚP nelze ustanovení vodního zákona vůbec využít, protože by se jednalo o volnou krajinu. Což nekoresponduje s využitím okolních navazujících ploch identického charakteru.</w:t>
      </w:r>
    </w:p>
    <w:p w14:paraId="0E72CB96" w14:textId="77777777" w:rsidR="00BA3045" w:rsidRPr="00AB7C5C" w:rsidRDefault="00BA3045" w:rsidP="00BA3045">
      <w:pPr>
        <w:jc w:val="both"/>
        <w:rPr>
          <w:rFonts w:cs="Arial"/>
        </w:rPr>
      </w:pPr>
    </w:p>
    <w:p w14:paraId="64F90505" w14:textId="77777777" w:rsidR="00BA3045" w:rsidRPr="00AB7C5C" w:rsidRDefault="00BA3045" w:rsidP="00BA3045">
      <w:pPr>
        <w:jc w:val="both"/>
        <w:rPr>
          <w:rFonts w:cs="Arial"/>
        </w:rPr>
      </w:pPr>
      <w:r w:rsidRPr="00AB7C5C">
        <w:rPr>
          <w:rFonts w:cs="Arial"/>
        </w:rPr>
        <w:t xml:space="preserve">(29) </w:t>
      </w:r>
      <w:r w:rsidRPr="00AB7C5C">
        <w:rPr>
          <w:rFonts w:cs="Arial"/>
        </w:rPr>
        <w:tab/>
        <w:t>viz výše – vymezení prostupnosti krajinou.</w:t>
      </w:r>
    </w:p>
    <w:p w14:paraId="40426E41" w14:textId="77777777" w:rsidR="00BA3045" w:rsidRPr="00AB7C5C" w:rsidRDefault="00BA3045" w:rsidP="00BA3045">
      <w:pPr>
        <w:jc w:val="both"/>
        <w:rPr>
          <w:rFonts w:cs="Arial"/>
        </w:rPr>
      </w:pPr>
    </w:p>
    <w:p w14:paraId="4F8C7A7F" w14:textId="77777777" w:rsidR="00BA3045" w:rsidRDefault="00BA3045" w:rsidP="00BA3045">
      <w:pPr>
        <w:jc w:val="both"/>
        <w:rPr>
          <w:rFonts w:cs="Arial"/>
        </w:rPr>
      </w:pPr>
      <w:r w:rsidRPr="00AB7C5C">
        <w:rPr>
          <w:rFonts w:cs="Arial"/>
        </w:rPr>
        <w:t>(30)</w:t>
      </w:r>
      <w:r w:rsidRPr="00AB7C5C">
        <w:rPr>
          <w:rFonts w:cs="Arial"/>
        </w:rPr>
        <w:tab/>
        <w:t xml:space="preserve">Koncepce VTI je zachována, </w:t>
      </w:r>
      <w:r>
        <w:rPr>
          <w:rFonts w:cs="Arial"/>
        </w:rPr>
        <w:t>ÚP akceptuje a umožňuje vybudování splaškové kanalizace a ČOV, stanovuje podmínky i pro její další úpravy a rozšíření. Regulace bytových jednotek v souvislosti s velikostí stavebního pozemku je ochranou proti překročení navrhované kapacity ČOV a stabilizaci koncentrace obyvatel na velikost území</w:t>
      </w:r>
    </w:p>
    <w:p w14:paraId="5B442D88" w14:textId="77777777" w:rsidR="00BA3045" w:rsidRDefault="00BA3045" w:rsidP="00BA3045">
      <w:pPr>
        <w:jc w:val="both"/>
        <w:rPr>
          <w:rFonts w:cs="Arial"/>
        </w:rPr>
      </w:pPr>
    </w:p>
    <w:p w14:paraId="61939A9D" w14:textId="2BFCC758" w:rsidR="00BA3045" w:rsidRPr="00AB7C5C" w:rsidRDefault="00BA3045" w:rsidP="00BA3045">
      <w:pPr>
        <w:jc w:val="both"/>
        <w:rPr>
          <w:rFonts w:cs="Arial"/>
        </w:rPr>
      </w:pPr>
      <w:r>
        <w:rPr>
          <w:rFonts w:cs="Arial"/>
        </w:rPr>
        <w:t xml:space="preserve">(31) </w:t>
      </w:r>
      <w:r>
        <w:rPr>
          <w:rFonts w:cs="Arial"/>
        </w:rPr>
        <w:tab/>
        <w:t>FVE je s ohledem na krajinný ráz nepřípustná ve volné krajině,</w:t>
      </w:r>
      <w:r w:rsidR="00A82C1A">
        <w:rPr>
          <w:rFonts w:cs="Arial"/>
        </w:rPr>
        <w:t xml:space="preserve"> zejména s ohledem na kvalitu ZPF. Zbylé plochy mimo nejvyšší třídu ochrany jsou zatíženy limity tras technické infrastruktury, případně jsou z hlediska urbanistické koncepce nevhodné pro OZE. FVE n</w:t>
      </w:r>
      <w:r>
        <w:rPr>
          <w:rFonts w:cs="Arial"/>
        </w:rPr>
        <w:t>a střechách a fasádách objektů není žádným způsobem regulována, ÚP umožňuje její umístění. Ostatní OZE ale územní plán vzhledem k charakteru území ve volné krajině vylučuje.</w:t>
      </w:r>
    </w:p>
    <w:p w14:paraId="4623FA37" w14:textId="6D77F320" w:rsidR="00BA3045" w:rsidRDefault="00BA3045" w:rsidP="00BA3045">
      <w:pPr>
        <w:jc w:val="both"/>
        <w:rPr>
          <w:rFonts w:cs="Arial"/>
          <w:b/>
        </w:rPr>
      </w:pPr>
      <w:r w:rsidRPr="00AB7C5C">
        <w:rPr>
          <w:rFonts w:cs="Arial"/>
          <w:b/>
        </w:rPr>
        <w:lastRenderedPageBreak/>
        <w:t xml:space="preserve">Rozvojové oblasti, rozvojové osy, specifické oblasti – </w:t>
      </w:r>
      <w:r>
        <w:rPr>
          <w:rFonts w:cs="Arial"/>
          <w:b/>
        </w:rPr>
        <w:t xml:space="preserve">rozvojová oblast OB1 a specifická SOB9, viz kapitola </w:t>
      </w:r>
      <w:r w:rsidR="00A82C1A">
        <w:rPr>
          <w:rFonts w:cs="Arial"/>
          <w:b/>
        </w:rPr>
        <w:t>b</w:t>
      </w:r>
      <w:r>
        <w:rPr>
          <w:rFonts w:cs="Arial"/>
          <w:b/>
        </w:rPr>
        <w:t>).</w:t>
      </w:r>
    </w:p>
    <w:p w14:paraId="6D42F13C" w14:textId="77777777" w:rsidR="00BA3045" w:rsidRPr="00AB7C5C" w:rsidRDefault="00BA3045" w:rsidP="00BA3045">
      <w:pPr>
        <w:jc w:val="both"/>
        <w:rPr>
          <w:rFonts w:cs="Arial"/>
          <w:i/>
        </w:rPr>
      </w:pPr>
    </w:p>
    <w:p w14:paraId="3C2D8229" w14:textId="77777777" w:rsidR="00BA3045" w:rsidRDefault="00BA3045" w:rsidP="00BA3045">
      <w:pPr>
        <w:jc w:val="both"/>
        <w:rPr>
          <w:rFonts w:cs="Arial"/>
        </w:rPr>
      </w:pPr>
      <w:r w:rsidRPr="00AB7C5C">
        <w:rPr>
          <w:rFonts w:cs="Arial"/>
        </w:rPr>
        <w:t xml:space="preserve">Koridory a plochy technické infrastruktury a souvisejících rozvojových záměrů </w:t>
      </w:r>
      <w:r>
        <w:rPr>
          <w:rFonts w:cs="Arial"/>
        </w:rPr>
        <w:t>v republikové úrovni –</w:t>
      </w:r>
      <w:r w:rsidRPr="00AB7C5C">
        <w:rPr>
          <w:rFonts w:cs="Arial"/>
        </w:rPr>
        <w:t xml:space="preserve"> žádná</w:t>
      </w:r>
      <w:r>
        <w:rPr>
          <w:rFonts w:cs="Arial"/>
        </w:rPr>
        <w:t xml:space="preserve"> </w:t>
      </w:r>
      <w:r w:rsidRPr="00AB7C5C">
        <w:rPr>
          <w:rFonts w:cs="Arial"/>
        </w:rPr>
        <w:t>plocha nebo koridor nezasahuje do řešeného území, návrh ÚP nemá vliv na koncepci nadregionální technické infrastruktury. Územní plán respektuje všechny nadmístní systémy technické infrastruktury a území ochrany přírody (viz koordinační výkres).</w:t>
      </w:r>
    </w:p>
    <w:p w14:paraId="107887CA" w14:textId="77777777" w:rsidR="00894388" w:rsidRDefault="00894388" w:rsidP="00BA3045">
      <w:pPr>
        <w:jc w:val="both"/>
        <w:rPr>
          <w:rFonts w:cs="Arial"/>
        </w:rPr>
      </w:pPr>
    </w:p>
    <w:p w14:paraId="3C155FE3" w14:textId="18249013" w:rsidR="00894388" w:rsidRPr="00894388" w:rsidRDefault="00894388" w:rsidP="00BA3045">
      <w:pPr>
        <w:jc w:val="both"/>
        <w:rPr>
          <w:rFonts w:cs="Arial"/>
          <w:b/>
          <w:bCs w:val="0"/>
        </w:rPr>
      </w:pPr>
      <w:r w:rsidRPr="00894388">
        <w:rPr>
          <w:rFonts w:cs="Arial"/>
          <w:b/>
          <w:bCs w:val="0"/>
        </w:rPr>
        <w:t>Specifické oblasti SOB10 a SOB 11</w:t>
      </w:r>
    </w:p>
    <w:p w14:paraId="4440078B" w14:textId="77777777" w:rsidR="00894388" w:rsidRDefault="00894388" w:rsidP="00BA3045">
      <w:pPr>
        <w:jc w:val="both"/>
        <w:rPr>
          <w:rFonts w:cs="Arial"/>
        </w:rPr>
      </w:pPr>
    </w:p>
    <w:p w14:paraId="66B54BF2" w14:textId="3CB12110" w:rsidR="00894388" w:rsidRPr="00894388" w:rsidRDefault="00894388" w:rsidP="00894388">
      <w:pPr>
        <w:jc w:val="both"/>
        <w:rPr>
          <w:rFonts w:cs="Arial"/>
        </w:rPr>
      </w:pPr>
      <w:r w:rsidRPr="00894388">
        <w:rPr>
          <w:rFonts w:cs="Arial"/>
        </w:rPr>
        <w:t xml:space="preserve">Obec se </w:t>
      </w:r>
      <w:r>
        <w:rPr>
          <w:rFonts w:cs="Arial"/>
        </w:rPr>
        <w:t xml:space="preserve">dále </w:t>
      </w:r>
      <w:r w:rsidRPr="00894388">
        <w:rPr>
          <w:rFonts w:cs="Arial"/>
        </w:rPr>
        <w:t xml:space="preserve">nachází ve Specifické oblasti SOB10, která vymezuje oblasti nezbytné pro příspěvek ČR k celkovému cíli EU v oblasti obnovitelných zdrojů energie do roku 2030 z hlediska rozvoje výroby energie z energie slunečního záření a ve Specifické oblasti SOB11, která vymezuje oblasti nezbytné pro příspěvek ČR k celkovému cíli EU v oblasti obnovitelných zdrojů energie do roku 2030 z hlediska rozvoje výroby energie z větrné energie. </w:t>
      </w:r>
    </w:p>
    <w:p w14:paraId="6EEF99BC" w14:textId="77777777" w:rsidR="00E77326" w:rsidRDefault="00E77326" w:rsidP="00BA3045">
      <w:pPr>
        <w:jc w:val="both"/>
        <w:rPr>
          <w:rFonts w:cs="Arial"/>
        </w:rPr>
      </w:pPr>
    </w:p>
    <w:p w14:paraId="6535AB0B" w14:textId="77777777" w:rsidR="001C4291" w:rsidRPr="001C4291" w:rsidRDefault="001C4291" w:rsidP="001C4291">
      <w:pPr>
        <w:jc w:val="both"/>
        <w:rPr>
          <w:rFonts w:cs="Arial"/>
        </w:rPr>
      </w:pPr>
      <w:r w:rsidRPr="001C4291">
        <w:rPr>
          <w:rFonts w:cs="Arial"/>
        </w:rPr>
        <w:t xml:space="preserve">Vymezování akceleračních oblastí v územně plánovací dokumentacích [čl. (75c) a čl. (75d)] je podmíněno: </w:t>
      </w:r>
    </w:p>
    <w:p w14:paraId="46B50F7A" w14:textId="7C5DBA57" w:rsidR="001C4291" w:rsidRPr="001C4291" w:rsidRDefault="001C4291" w:rsidP="001C4291">
      <w:pPr>
        <w:jc w:val="both"/>
        <w:rPr>
          <w:rFonts w:cs="Arial"/>
        </w:rPr>
      </w:pPr>
      <w:r w:rsidRPr="001C4291">
        <w:rPr>
          <w:rFonts w:cs="Arial"/>
        </w:rPr>
        <w:t xml:space="preserve">1)     </w:t>
      </w:r>
      <w:r>
        <w:rPr>
          <w:rFonts w:cs="Arial"/>
        </w:rPr>
        <w:t>z</w:t>
      </w:r>
      <w:r w:rsidRPr="001C4291">
        <w:rPr>
          <w:rFonts w:cs="Arial"/>
        </w:rPr>
        <w:t xml:space="preserve">pracovanými podklady pro vymezení oblastí pro zrychlené zavádění obnovitelných zdrojů energie (podklady připravuje MPO s MŽP, resp. VÚK) a </w:t>
      </w:r>
    </w:p>
    <w:p w14:paraId="74E0E09E" w14:textId="77777777" w:rsidR="001C4291" w:rsidRPr="001C4291" w:rsidRDefault="001C4291" w:rsidP="001C4291">
      <w:pPr>
        <w:jc w:val="both"/>
        <w:rPr>
          <w:rFonts w:cs="Arial"/>
        </w:rPr>
      </w:pPr>
      <w:r w:rsidRPr="001C4291">
        <w:rPr>
          <w:rFonts w:cs="Arial"/>
        </w:rPr>
        <w:t xml:space="preserve">2)     schválením příslušné legislativy (zákon o urychlení využívání obnovitelných zdrojů energie). </w:t>
      </w:r>
    </w:p>
    <w:p w14:paraId="7215FAB7" w14:textId="77777777" w:rsidR="001C4291" w:rsidRPr="001C4291" w:rsidRDefault="001C4291" w:rsidP="001C4291">
      <w:pPr>
        <w:jc w:val="both"/>
        <w:rPr>
          <w:rFonts w:cs="Arial"/>
        </w:rPr>
      </w:pPr>
      <w:r w:rsidRPr="001C4291">
        <w:rPr>
          <w:rFonts w:cs="Arial"/>
        </w:rPr>
        <w:t xml:space="preserve"> </w:t>
      </w:r>
    </w:p>
    <w:p w14:paraId="4B099AB6" w14:textId="7923858A" w:rsidR="001C4291" w:rsidRDefault="001C4291" w:rsidP="001C4291">
      <w:pPr>
        <w:jc w:val="both"/>
        <w:rPr>
          <w:rFonts w:cs="Arial"/>
        </w:rPr>
      </w:pPr>
      <w:r w:rsidRPr="001C4291">
        <w:rPr>
          <w:rFonts w:cs="Arial"/>
        </w:rPr>
        <w:t xml:space="preserve">Dne 1.8.2025 nabyl účinnosti zákon č. 49/2025 Sb., o urychlení využívání některých obnovitelných zdrojů energie a o změně souvisejících zákonů (zákon o urychlení využívání obnovitelných zdrojů energie). Pracovní podklady dle bodu 1) zatím zpracovány nebyly. Až po splnění obou těchto podmínek bude možné vymezovat akcelerační oblasti v územně plánovacích dokumentacích. Z výše uvedených důvodů nemá v tuto chvíli změna č.9 PÚR na návrh </w:t>
      </w:r>
      <w:r>
        <w:rPr>
          <w:rFonts w:cs="Arial"/>
        </w:rPr>
        <w:t>ÚP</w:t>
      </w:r>
      <w:r w:rsidRPr="001C4291">
        <w:rPr>
          <w:rFonts w:cs="Arial"/>
        </w:rPr>
        <w:t xml:space="preserve"> ve Specifické oblasti – oblasti nezbytné pro příspěvek ČR k celkovému cíli EU v oblasti obnovitelných zdrojů energie do roku 2030 z hlediska rozvoje výroby energie z energie slunečního záření, ani ve Specifické oblasti – oblasti nezbytné pro příspěvek ČR k celkovému cíli EU v oblasti obnovitelných zdrojů energie do roku 2030 z hlediska rozvoje výroby energie z větrné energie, žádný vliv.</w:t>
      </w:r>
    </w:p>
    <w:p w14:paraId="4E090E7C" w14:textId="77777777" w:rsidR="008D4544" w:rsidRDefault="008D4544" w:rsidP="00BA3045">
      <w:pPr>
        <w:jc w:val="both"/>
        <w:rPr>
          <w:rFonts w:cs="Arial"/>
        </w:rPr>
      </w:pPr>
    </w:p>
    <w:p w14:paraId="37640345" w14:textId="77777777" w:rsidR="00E77326" w:rsidRDefault="00E77326" w:rsidP="00BA3045">
      <w:pPr>
        <w:jc w:val="both"/>
        <w:rPr>
          <w:rFonts w:cs="Arial"/>
        </w:rPr>
      </w:pPr>
    </w:p>
    <w:p w14:paraId="38E72002" w14:textId="3D63F953" w:rsidR="00BA3045" w:rsidRPr="00E77326" w:rsidRDefault="00BA3045" w:rsidP="00E77326">
      <w:pPr>
        <w:pStyle w:val="Odstavecseseznamem"/>
        <w:numPr>
          <w:ilvl w:val="0"/>
          <w:numId w:val="17"/>
        </w:numPr>
        <w:rPr>
          <w:rFonts w:cs="Arial"/>
          <w:b/>
          <w:bCs w:val="0"/>
        </w:rPr>
      </w:pPr>
      <w:bookmarkStart w:id="25" w:name="_Toc382226302"/>
      <w:r w:rsidRPr="00E77326">
        <w:rPr>
          <w:rFonts w:cs="Arial"/>
          <w:b/>
          <w:bCs w:val="0"/>
        </w:rPr>
        <w:t xml:space="preserve">Požadavky ze ZÚR Středočeského kraje ve znění poslední </w:t>
      </w:r>
      <w:r w:rsidR="001C4291">
        <w:rPr>
          <w:rFonts w:cs="Arial"/>
          <w:b/>
          <w:bCs w:val="0"/>
        </w:rPr>
        <w:t>15. a 16.</w:t>
      </w:r>
      <w:r w:rsidR="00457798" w:rsidRPr="00E77326">
        <w:rPr>
          <w:rFonts w:cs="Arial"/>
          <w:b/>
          <w:bCs w:val="0"/>
        </w:rPr>
        <w:t xml:space="preserve"> </w:t>
      </w:r>
      <w:r w:rsidRPr="00E77326">
        <w:rPr>
          <w:rFonts w:cs="Arial"/>
          <w:b/>
          <w:bCs w:val="0"/>
        </w:rPr>
        <w:t>aktualizace:</w:t>
      </w:r>
      <w:bookmarkEnd w:id="25"/>
    </w:p>
    <w:p w14:paraId="15C3C0A6" w14:textId="77777777" w:rsidR="00BA3045" w:rsidRPr="00AB7C5C" w:rsidRDefault="00BA3045" w:rsidP="00BA3045">
      <w:pPr>
        <w:rPr>
          <w:rFonts w:cs="Arial"/>
          <w:b/>
        </w:rPr>
      </w:pPr>
      <w:r w:rsidRPr="00AB7C5C">
        <w:rPr>
          <w:rFonts w:cs="Arial"/>
        </w:rPr>
        <w:br/>
      </w:r>
      <w:r w:rsidRPr="00AB7C5C">
        <w:rPr>
          <w:rFonts w:cs="Arial"/>
        </w:rPr>
        <w:tab/>
      </w:r>
      <w:r w:rsidRPr="0059070A">
        <w:rPr>
          <w:rFonts w:cs="Arial"/>
          <w:b/>
        </w:rPr>
        <w:t>Základní požadavky ZÚR:</w:t>
      </w:r>
    </w:p>
    <w:p w14:paraId="11C26491" w14:textId="77777777" w:rsidR="00BA3045" w:rsidRPr="00AB7C5C" w:rsidRDefault="00BA3045" w:rsidP="00BA3045">
      <w:pPr>
        <w:tabs>
          <w:tab w:val="num" w:pos="720"/>
        </w:tabs>
        <w:ind w:left="720" w:hanging="720"/>
        <w:jc w:val="both"/>
        <w:rPr>
          <w:rFonts w:cs="Arial"/>
        </w:rPr>
      </w:pPr>
    </w:p>
    <w:p w14:paraId="6998D45B" w14:textId="77777777" w:rsidR="00BA3045" w:rsidRPr="00AB7C5C" w:rsidRDefault="00BA3045" w:rsidP="00BA3045">
      <w:pPr>
        <w:autoSpaceDE w:val="0"/>
        <w:autoSpaceDN w:val="0"/>
        <w:adjustRightInd w:val="0"/>
        <w:jc w:val="both"/>
        <w:rPr>
          <w:rFonts w:cs="Arial"/>
        </w:rPr>
      </w:pPr>
      <w:r w:rsidRPr="0006247A">
        <w:rPr>
          <w:rFonts w:cs="Arial"/>
        </w:rPr>
        <w:t xml:space="preserve">Obec </w:t>
      </w:r>
      <w:r>
        <w:rPr>
          <w:rFonts w:cs="Arial"/>
        </w:rPr>
        <w:t>Úhonice</w:t>
      </w:r>
      <w:r w:rsidRPr="0006247A">
        <w:rPr>
          <w:rFonts w:cs="Arial"/>
        </w:rPr>
        <w:t xml:space="preserve"> z hlediska ZÚR není součástí žádné rozvojové osy ani oblasti, </w:t>
      </w:r>
      <w:r>
        <w:rPr>
          <w:rFonts w:cs="Arial"/>
        </w:rPr>
        <w:t>zpřesněné ZÚR – jedná se pouze o definice na úrovni PÚR, viz výše.</w:t>
      </w:r>
    </w:p>
    <w:p w14:paraId="2717A46A" w14:textId="77777777" w:rsidR="00BA3045" w:rsidRDefault="00BA3045" w:rsidP="00BA3045">
      <w:pPr>
        <w:jc w:val="both"/>
        <w:rPr>
          <w:rFonts w:cs="Arial"/>
        </w:rPr>
      </w:pPr>
    </w:p>
    <w:p w14:paraId="510B4BED" w14:textId="77777777" w:rsidR="00BA3045" w:rsidRPr="0059070A" w:rsidRDefault="00BA3045" w:rsidP="00BA3045">
      <w:pPr>
        <w:jc w:val="both"/>
        <w:rPr>
          <w:rFonts w:cs="Arial"/>
          <w:b/>
          <w:bCs w:val="0"/>
        </w:rPr>
      </w:pPr>
      <w:r w:rsidRPr="0059070A">
        <w:rPr>
          <w:rFonts w:cs="Arial"/>
          <w:b/>
          <w:bCs w:val="0"/>
        </w:rPr>
        <w:t>Na úrovni regionálních a nadregionálních vazeb do území dále zasahují zejména níže uvedené limity využití území:</w:t>
      </w:r>
    </w:p>
    <w:p w14:paraId="396C9FA3" w14:textId="77777777" w:rsidR="00BA3045" w:rsidRPr="000715F7" w:rsidRDefault="00BA3045" w:rsidP="00BA3045">
      <w:pPr>
        <w:jc w:val="both"/>
        <w:rPr>
          <w:rFonts w:cs="Arial"/>
        </w:rPr>
      </w:pPr>
    </w:p>
    <w:p w14:paraId="1734F035" w14:textId="77777777" w:rsidR="00BA3045" w:rsidRPr="000715F7" w:rsidRDefault="00BA3045" w:rsidP="00BA3045">
      <w:pPr>
        <w:jc w:val="both"/>
        <w:rPr>
          <w:rFonts w:cs="Arial"/>
        </w:rPr>
      </w:pPr>
      <w:r w:rsidRPr="000715F7">
        <w:rPr>
          <w:rFonts w:cs="Arial"/>
        </w:rPr>
        <w:t>RSS – radioreléový paprsek</w:t>
      </w:r>
      <w:r>
        <w:rPr>
          <w:rFonts w:cs="Arial"/>
        </w:rPr>
        <w:t>, limit nemá pro návrh ÚP význam, nejsou ve střetu.</w:t>
      </w:r>
    </w:p>
    <w:p w14:paraId="64EFD960" w14:textId="77777777" w:rsidR="00BA3045" w:rsidRPr="000715F7" w:rsidRDefault="00BA3045" w:rsidP="00BA3045">
      <w:pPr>
        <w:jc w:val="both"/>
        <w:rPr>
          <w:rFonts w:cs="Arial"/>
        </w:rPr>
      </w:pPr>
    </w:p>
    <w:p w14:paraId="60731396" w14:textId="77777777" w:rsidR="00BA3045" w:rsidRPr="000715F7" w:rsidRDefault="00BA3045" w:rsidP="00BA3045">
      <w:pPr>
        <w:jc w:val="both"/>
        <w:rPr>
          <w:rFonts w:cs="Arial"/>
        </w:rPr>
      </w:pPr>
      <w:r>
        <w:rPr>
          <w:rFonts w:cs="Arial"/>
        </w:rPr>
        <w:t xml:space="preserve">OP NRBK – ochranné pásmo nadregionálního biokoridoru zasahuje do okraje západní části řešeného území, v místě je pouze lesní porost bez jakýchkoliv záměrů. </w:t>
      </w:r>
      <w:r w:rsidRPr="0059070A">
        <w:rPr>
          <w:rFonts w:cs="Arial"/>
        </w:rPr>
        <w:t>Limit nemá pro návrh ÚP význam, nejsou ve střetu.</w:t>
      </w:r>
      <w:r>
        <w:rPr>
          <w:rFonts w:cs="Arial"/>
        </w:rPr>
        <w:t xml:space="preserve"> Propojení ÚSES – viz dále.</w:t>
      </w:r>
    </w:p>
    <w:p w14:paraId="39C347EB" w14:textId="77777777" w:rsidR="00BA3045" w:rsidRDefault="00BA3045" w:rsidP="00BA3045">
      <w:pPr>
        <w:jc w:val="both"/>
        <w:rPr>
          <w:rFonts w:cs="Arial"/>
        </w:rPr>
      </w:pPr>
    </w:p>
    <w:p w14:paraId="13AAE7D4" w14:textId="77777777" w:rsidR="00BA3045" w:rsidRDefault="00BA3045" w:rsidP="00BA3045">
      <w:pPr>
        <w:jc w:val="both"/>
        <w:rPr>
          <w:rFonts w:cs="Arial"/>
        </w:rPr>
      </w:pPr>
      <w:r w:rsidRPr="000715F7">
        <w:rPr>
          <w:rFonts w:cs="Arial"/>
        </w:rPr>
        <w:t>OP tras VN – v území je stabilizována síť VN, v území nejsou trasy VVN; jedná se o technický limit, který nemá nepřekročitelnou regionální vazbu – změna je v souladu s ÚP při zachování dalších podmínek</w:t>
      </w:r>
    </w:p>
    <w:p w14:paraId="1E8C613F" w14:textId="77777777" w:rsidR="00BA3045" w:rsidRDefault="00BA3045" w:rsidP="00BA3045">
      <w:pPr>
        <w:jc w:val="both"/>
        <w:rPr>
          <w:rFonts w:cs="Arial"/>
        </w:rPr>
      </w:pPr>
    </w:p>
    <w:p w14:paraId="0A7B6E54" w14:textId="77777777" w:rsidR="00BA3045" w:rsidRPr="000715F7" w:rsidRDefault="00BA3045" w:rsidP="00BA3045">
      <w:pPr>
        <w:jc w:val="both"/>
        <w:rPr>
          <w:rFonts w:cs="Arial"/>
        </w:rPr>
      </w:pPr>
      <w:r>
        <w:rPr>
          <w:rFonts w:cs="Arial"/>
        </w:rPr>
        <w:t>OP a BP tras zemního plynu, VTL a VTL nad 40barů, limity nezasahují do zastavitelných ploch</w:t>
      </w:r>
    </w:p>
    <w:p w14:paraId="3C444816" w14:textId="77777777" w:rsidR="00BA3045" w:rsidRDefault="00BA3045" w:rsidP="00BA3045">
      <w:pPr>
        <w:jc w:val="both"/>
        <w:rPr>
          <w:rFonts w:cs="Arial"/>
        </w:rPr>
      </w:pPr>
    </w:p>
    <w:p w14:paraId="228E36FB" w14:textId="77777777" w:rsidR="00BA3045" w:rsidRDefault="00BA3045" w:rsidP="00BA3045">
      <w:pPr>
        <w:jc w:val="both"/>
        <w:rPr>
          <w:rFonts w:cs="Arial"/>
        </w:rPr>
      </w:pPr>
      <w:r>
        <w:rPr>
          <w:rFonts w:cs="Arial"/>
        </w:rPr>
        <w:t>OP vodních zdrojů jsou za hranicí řešeného území, návrh na ně nemá vliv</w:t>
      </w:r>
    </w:p>
    <w:p w14:paraId="44DFFD7F" w14:textId="77777777" w:rsidR="00BA3045" w:rsidRDefault="00BA3045" w:rsidP="00BA3045">
      <w:pPr>
        <w:jc w:val="both"/>
        <w:rPr>
          <w:rFonts w:cs="Arial"/>
        </w:rPr>
      </w:pPr>
    </w:p>
    <w:p w14:paraId="600CC175" w14:textId="77777777" w:rsidR="00BA3045" w:rsidRDefault="00BA3045" w:rsidP="00BA3045">
      <w:pPr>
        <w:jc w:val="both"/>
        <w:rPr>
          <w:rFonts w:cs="Arial"/>
        </w:rPr>
      </w:pPr>
      <w:r>
        <w:rPr>
          <w:rFonts w:cs="Arial"/>
        </w:rPr>
        <w:t>OP letiště, jedná se o technický limit, zejména s ohledem na ochranu proti hluku a dále s ohledem na výškové omezení staveb; mimo detail ÚP</w:t>
      </w:r>
    </w:p>
    <w:p w14:paraId="64669AEA" w14:textId="77777777" w:rsidR="00BA3045" w:rsidRDefault="00BA3045" w:rsidP="00BA3045">
      <w:pPr>
        <w:jc w:val="both"/>
        <w:rPr>
          <w:rFonts w:cs="Arial"/>
        </w:rPr>
      </w:pPr>
    </w:p>
    <w:p w14:paraId="4F51F50C" w14:textId="27860665" w:rsidR="00BA3045" w:rsidRDefault="00BA3045" w:rsidP="00BA3045">
      <w:pPr>
        <w:jc w:val="both"/>
        <w:rPr>
          <w:rFonts w:cs="Arial"/>
        </w:rPr>
      </w:pPr>
      <w:r>
        <w:rPr>
          <w:rFonts w:cs="Arial"/>
        </w:rPr>
        <w:lastRenderedPageBreak/>
        <w:t>OP leteckého zařízení MO, OP radaru Kbely – technický limit pro potřeby konkrétního druhu staveb, mimo detail ÚP</w:t>
      </w:r>
      <w:r w:rsidR="00A82C1A">
        <w:rPr>
          <w:rFonts w:cs="Arial"/>
        </w:rPr>
        <w:t xml:space="preserve"> (doplněno do odůvodnění)</w:t>
      </w:r>
    </w:p>
    <w:p w14:paraId="1632B8BC" w14:textId="77777777" w:rsidR="00BA3045" w:rsidRDefault="00BA3045" w:rsidP="00BA3045">
      <w:pPr>
        <w:jc w:val="both"/>
        <w:rPr>
          <w:rFonts w:cs="Arial"/>
        </w:rPr>
      </w:pPr>
    </w:p>
    <w:p w14:paraId="32E5C2F0" w14:textId="77777777" w:rsidR="00BA3045" w:rsidRDefault="00BA3045" w:rsidP="00BA3045">
      <w:pPr>
        <w:jc w:val="both"/>
        <w:rPr>
          <w:rFonts w:cs="Arial"/>
        </w:rPr>
      </w:pPr>
      <w:r>
        <w:rPr>
          <w:rFonts w:cs="Arial"/>
        </w:rPr>
        <w:t>Veškeré výše uvedené limity, včetně limitů lokální úrovně jsou součástí koordinačního výkresu</w:t>
      </w:r>
    </w:p>
    <w:p w14:paraId="33744555" w14:textId="77777777" w:rsidR="00BA3045" w:rsidRPr="00AB7C5C" w:rsidRDefault="00BA3045" w:rsidP="00BA3045">
      <w:pPr>
        <w:rPr>
          <w:rFonts w:cs="Arial"/>
        </w:rPr>
      </w:pPr>
    </w:p>
    <w:p w14:paraId="0E94A70C" w14:textId="77777777" w:rsidR="00BA3045" w:rsidRDefault="00BA3045" w:rsidP="00BA3045">
      <w:pPr>
        <w:rPr>
          <w:rFonts w:cs="Arial"/>
          <w:caps/>
        </w:rPr>
      </w:pPr>
    </w:p>
    <w:p w14:paraId="77D930AD" w14:textId="77777777" w:rsidR="00BA3045" w:rsidRPr="002D6BDD" w:rsidRDefault="00BA3045" w:rsidP="00BA3045">
      <w:pPr>
        <w:ind w:left="720"/>
        <w:jc w:val="both"/>
        <w:rPr>
          <w:rFonts w:cs="Arial"/>
          <w:caps/>
        </w:rPr>
      </w:pPr>
      <w:r w:rsidRPr="002D6BDD">
        <w:rPr>
          <w:rFonts w:cs="Arial"/>
          <w:caps/>
        </w:rPr>
        <w:t>1.</w:t>
      </w:r>
      <w:r w:rsidRPr="002D6BDD">
        <w:rPr>
          <w:rFonts w:cs="Arial"/>
          <w:caps/>
        </w:rPr>
        <w:tab/>
        <w:t>Priority ÚP pro zajištění udržitelného rozvoje území:</w:t>
      </w:r>
    </w:p>
    <w:p w14:paraId="622D5B53" w14:textId="77777777" w:rsidR="00BA3045" w:rsidRPr="00AB7C5C" w:rsidRDefault="00BA3045" w:rsidP="00BA3045">
      <w:pPr>
        <w:ind w:left="720"/>
        <w:jc w:val="both"/>
        <w:rPr>
          <w:rFonts w:cs="Arial"/>
          <w:b/>
        </w:rPr>
      </w:pPr>
    </w:p>
    <w:p w14:paraId="01157060" w14:textId="77777777" w:rsidR="00BA3045" w:rsidRDefault="00BA3045" w:rsidP="00BA3045">
      <w:pPr>
        <w:jc w:val="both"/>
        <w:rPr>
          <w:rFonts w:cs="Arial"/>
        </w:rPr>
      </w:pPr>
      <w:r w:rsidRPr="00AB7C5C">
        <w:rPr>
          <w:rFonts w:cs="Arial"/>
        </w:rPr>
        <w:t xml:space="preserve">(01) </w:t>
      </w:r>
      <w:r w:rsidRPr="00AB7C5C">
        <w:rPr>
          <w:rFonts w:cs="Arial"/>
        </w:rPr>
        <w:tab/>
        <w:t>Návrh ÚP je vyvážený ze všech pilířů, oblast hospodářská vymezuje rozvojové plochy</w:t>
      </w:r>
      <w:r>
        <w:rPr>
          <w:rFonts w:cs="Arial"/>
        </w:rPr>
        <w:t xml:space="preserve"> OK</w:t>
      </w:r>
      <w:r w:rsidRPr="00AB7C5C">
        <w:rPr>
          <w:rFonts w:cs="Arial"/>
        </w:rPr>
        <w:t xml:space="preserve">, ale </w:t>
      </w:r>
      <w:r>
        <w:rPr>
          <w:rFonts w:cs="Arial"/>
        </w:rPr>
        <w:t xml:space="preserve">zároveň </w:t>
      </w:r>
      <w:r w:rsidRPr="00AB7C5C">
        <w:rPr>
          <w:rFonts w:cs="Arial"/>
        </w:rPr>
        <w:t>zachovává koncepci malého podnikání</w:t>
      </w:r>
      <w:r>
        <w:rPr>
          <w:rFonts w:cs="Arial"/>
        </w:rPr>
        <w:t xml:space="preserve"> v oblasti služeb a zemědělství v plochách bydlení.</w:t>
      </w:r>
      <w:r w:rsidRPr="00AB7C5C">
        <w:rPr>
          <w:rFonts w:cs="Arial"/>
        </w:rPr>
        <w:t xml:space="preserve"> Ve všech zastavitelných nebo zastavěných plochách ÚP je umožněno podnikání v oblasti služeb.</w:t>
      </w:r>
      <w:r>
        <w:rPr>
          <w:rFonts w:cs="Arial"/>
        </w:rPr>
        <w:t xml:space="preserve"> </w:t>
      </w:r>
    </w:p>
    <w:p w14:paraId="2E84B199" w14:textId="77777777" w:rsidR="00BA3045" w:rsidRPr="00AB7C5C" w:rsidRDefault="00BA3045" w:rsidP="00BA3045">
      <w:pPr>
        <w:jc w:val="both"/>
        <w:rPr>
          <w:rFonts w:cs="Arial"/>
        </w:rPr>
      </w:pPr>
      <w:r>
        <w:rPr>
          <w:rFonts w:cs="Arial"/>
        </w:rPr>
        <w:t xml:space="preserve">(05) </w:t>
      </w:r>
      <w:r>
        <w:rPr>
          <w:rFonts w:cs="Arial"/>
        </w:rPr>
        <w:tab/>
        <w:t>Dálnice je za hranicí řešeného území, nemá na návrh vliv technického nebo územního charakteru, význam má dopravní pro obslužnost území a v souvislosti s přeložkou II/101.</w:t>
      </w:r>
    </w:p>
    <w:p w14:paraId="339E0031" w14:textId="77777777" w:rsidR="00BA3045" w:rsidRPr="00AB7C5C" w:rsidRDefault="00BA3045" w:rsidP="00BA3045">
      <w:pPr>
        <w:jc w:val="both"/>
        <w:rPr>
          <w:rFonts w:cs="Arial"/>
        </w:rPr>
      </w:pPr>
      <w:r w:rsidRPr="00AB7C5C">
        <w:rPr>
          <w:rFonts w:cs="Arial"/>
        </w:rPr>
        <w:t>(06)</w:t>
      </w:r>
      <w:r w:rsidRPr="00AB7C5C">
        <w:rPr>
          <w:rFonts w:cs="Arial"/>
        </w:rPr>
        <w:tab/>
        <w:t xml:space="preserve">Návrh ÚP dotváří celistvost sídla, rozvojové plochy jsou pouze v návaznosti na zastavěné území obce. Návrh nemá vliv na šetrné využívání přírodních zdrojů ani nemění cílovou charakteristiku krajiny, koncepce krajiny a její charakteristika zůstává zachována. Doplnění regulativů </w:t>
      </w:r>
      <w:r>
        <w:rPr>
          <w:rFonts w:cs="Arial"/>
        </w:rPr>
        <w:t xml:space="preserve">(vyloučení) </w:t>
      </w:r>
      <w:r w:rsidRPr="00AB7C5C">
        <w:rPr>
          <w:rFonts w:cs="Arial"/>
        </w:rPr>
        <w:t>o požadavky na stavby v nezastavěném území a definice charakteru zástavby napomáhá udržení krajiny i sídla v souladu s ochranou pozitivních znaků krajinného rázu, včetně zachování stability krajiny.</w:t>
      </w:r>
      <w:r>
        <w:rPr>
          <w:rFonts w:cs="Arial"/>
        </w:rPr>
        <w:t xml:space="preserve"> </w:t>
      </w:r>
    </w:p>
    <w:p w14:paraId="4F7A3353" w14:textId="77777777" w:rsidR="00BA3045" w:rsidRPr="00AB7C5C" w:rsidRDefault="00BA3045" w:rsidP="00BA3045">
      <w:pPr>
        <w:jc w:val="both"/>
        <w:rPr>
          <w:rFonts w:cs="Arial"/>
        </w:rPr>
      </w:pPr>
      <w:r w:rsidRPr="00AB7C5C">
        <w:rPr>
          <w:rFonts w:cs="Arial"/>
        </w:rPr>
        <w:t>(07)</w:t>
      </w:r>
      <w:r w:rsidRPr="00AB7C5C">
        <w:rPr>
          <w:rFonts w:cs="Arial"/>
        </w:rPr>
        <w:tab/>
        <w:t>ÚP nemění rozvoj hospodářských činností v kraji. Dále je odůvodnění členěno dle bodů požadavků:</w:t>
      </w:r>
    </w:p>
    <w:p w14:paraId="1E0FDF58" w14:textId="77777777" w:rsidR="00BA3045" w:rsidRPr="00AB7C5C" w:rsidRDefault="00BA3045" w:rsidP="00BA3045">
      <w:pPr>
        <w:numPr>
          <w:ilvl w:val="0"/>
          <w:numId w:val="2"/>
        </w:numPr>
        <w:tabs>
          <w:tab w:val="clear" w:pos="1440"/>
          <w:tab w:val="num" w:pos="720"/>
          <w:tab w:val="left" w:pos="1080"/>
        </w:tabs>
        <w:ind w:left="720"/>
        <w:jc w:val="both"/>
        <w:rPr>
          <w:rFonts w:cs="Arial"/>
        </w:rPr>
      </w:pPr>
      <w:r w:rsidRPr="00AB7C5C">
        <w:rPr>
          <w:rFonts w:cs="Arial"/>
        </w:rPr>
        <w:t>prostupnost krajiny je zachována, ÚP doplňuje zeleň i v rámci zemědělské krajiny, rozvoj síd</w:t>
      </w:r>
      <w:r>
        <w:rPr>
          <w:rFonts w:cs="Arial"/>
        </w:rPr>
        <w:t>la</w:t>
      </w:r>
      <w:r w:rsidRPr="00AB7C5C">
        <w:rPr>
          <w:rFonts w:cs="Arial"/>
        </w:rPr>
        <w:t xml:space="preserve"> je kompaktní bez výrazných prostorových změn</w:t>
      </w:r>
      <w:r>
        <w:rPr>
          <w:rFonts w:cs="Arial"/>
        </w:rPr>
        <w:t>, plochy PU jsou stabilizované</w:t>
      </w:r>
    </w:p>
    <w:p w14:paraId="61F7E937" w14:textId="77777777" w:rsidR="00BA3045" w:rsidRPr="00AB7C5C" w:rsidRDefault="00BA3045" w:rsidP="00BA3045">
      <w:pPr>
        <w:numPr>
          <w:ilvl w:val="0"/>
          <w:numId w:val="2"/>
        </w:numPr>
        <w:tabs>
          <w:tab w:val="clear" w:pos="1440"/>
          <w:tab w:val="num" w:pos="720"/>
          <w:tab w:val="left" w:pos="1080"/>
        </w:tabs>
        <w:ind w:left="720"/>
        <w:jc w:val="both"/>
        <w:rPr>
          <w:rFonts w:cs="Arial"/>
        </w:rPr>
      </w:pPr>
      <w:r w:rsidRPr="00AB7C5C">
        <w:rPr>
          <w:rFonts w:cs="Arial"/>
        </w:rPr>
        <w:t xml:space="preserve">plochy v zastavěném území byly rozčleněny na zahrady a plochy k zástavbě, </w:t>
      </w:r>
      <w:r>
        <w:rPr>
          <w:rFonts w:cs="Arial"/>
        </w:rPr>
        <w:t xml:space="preserve">některé </w:t>
      </w:r>
      <w:r w:rsidRPr="00AB7C5C">
        <w:rPr>
          <w:rFonts w:cs="Arial"/>
        </w:rPr>
        <w:t>plochy jsou blokovány majetkoprávními vtahy a samy o sobě jsou pro rozvoj obce nedostatečné</w:t>
      </w:r>
    </w:p>
    <w:p w14:paraId="7EBAD04C" w14:textId="77777777" w:rsidR="00BA3045" w:rsidRPr="00AB7C5C" w:rsidRDefault="00BA3045" w:rsidP="00BA3045">
      <w:pPr>
        <w:numPr>
          <w:ilvl w:val="0"/>
          <w:numId w:val="2"/>
        </w:numPr>
        <w:tabs>
          <w:tab w:val="clear" w:pos="1440"/>
          <w:tab w:val="num" w:pos="720"/>
          <w:tab w:val="left" w:pos="1080"/>
        </w:tabs>
        <w:ind w:left="720"/>
        <w:jc w:val="both"/>
        <w:rPr>
          <w:rFonts w:cs="Arial"/>
        </w:rPr>
      </w:pPr>
      <w:r w:rsidRPr="00AB7C5C">
        <w:rPr>
          <w:rFonts w:cs="Arial"/>
        </w:rPr>
        <w:t>návrh vymezil prostupnost územím</w:t>
      </w:r>
    </w:p>
    <w:p w14:paraId="5FD5F456" w14:textId="77777777" w:rsidR="00BA3045" w:rsidRPr="00AB7C5C" w:rsidRDefault="00BA3045" w:rsidP="00BA3045">
      <w:pPr>
        <w:numPr>
          <w:ilvl w:val="0"/>
          <w:numId w:val="2"/>
        </w:numPr>
        <w:tabs>
          <w:tab w:val="clear" w:pos="1440"/>
          <w:tab w:val="num" w:pos="720"/>
          <w:tab w:val="left" w:pos="1080"/>
        </w:tabs>
        <w:ind w:left="720"/>
        <w:jc w:val="both"/>
        <w:rPr>
          <w:rFonts w:cs="Arial"/>
        </w:rPr>
      </w:pPr>
      <w:r w:rsidRPr="00AB7C5C">
        <w:rPr>
          <w:rFonts w:cs="Arial"/>
        </w:rPr>
        <w:t xml:space="preserve">obec nemá předpoklady k rozvoji ekonomických odvětví </w:t>
      </w:r>
    </w:p>
    <w:p w14:paraId="2E0B637B" w14:textId="77777777" w:rsidR="00BA3045" w:rsidRPr="00AB7C5C" w:rsidRDefault="00BA3045" w:rsidP="00BA3045">
      <w:pPr>
        <w:numPr>
          <w:ilvl w:val="0"/>
          <w:numId w:val="2"/>
        </w:numPr>
        <w:tabs>
          <w:tab w:val="clear" w:pos="1440"/>
          <w:tab w:val="num" w:pos="720"/>
          <w:tab w:val="left" w:pos="1080"/>
        </w:tabs>
        <w:ind w:left="720"/>
        <w:jc w:val="both"/>
        <w:rPr>
          <w:rFonts w:cs="Arial"/>
        </w:rPr>
      </w:pPr>
      <w:r w:rsidRPr="00AB7C5C">
        <w:rPr>
          <w:rFonts w:cs="Arial"/>
        </w:rPr>
        <w:t>krajina je řešena koncepčně v návaznosti na zastavěné území i okolní krajinu</w:t>
      </w:r>
    </w:p>
    <w:p w14:paraId="05F4302B" w14:textId="77777777" w:rsidR="00BA3045" w:rsidRPr="00AB7C5C" w:rsidRDefault="00BA3045" w:rsidP="00BA3045">
      <w:pPr>
        <w:numPr>
          <w:ilvl w:val="0"/>
          <w:numId w:val="2"/>
        </w:numPr>
        <w:tabs>
          <w:tab w:val="clear" w:pos="1440"/>
          <w:tab w:val="num" w:pos="720"/>
          <w:tab w:val="left" w:pos="1080"/>
        </w:tabs>
        <w:ind w:left="720"/>
        <w:jc w:val="both"/>
        <w:rPr>
          <w:rFonts w:cs="Arial"/>
        </w:rPr>
      </w:pPr>
      <w:r w:rsidRPr="00AB7C5C">
        <w:rPr>
          <w:rFonts w:cs="Arial"/>
        </w:rPr>
        <w:t>netýká se návrhu ÚP</w:t>
      </w:r>
    </w:p>
    <w:p w14:paraId="03E883DE" w14:textId="77777777" w:rsidR="00BA3045" w:rsidRPr="00AB7C5C" w:rsidRDefault="00BA3045" w:rsidP="00BA3045">
      <w:pPr>
        <w:numPr>
          <w:ilvl w:val="0"/>
          <w:numId w:val="2"/>
        </w:numPr>
        <w:tabs>
          <w:tab w:val="clear" w:pos="1440"/>
          <w:tab w:val="num" w:pos="720"/>
          <w:tab w:val="left" w:pos="1080"/>
        </w:tabs>
        <w:ind w:left="720"/>
        <w:jc w:val="both"/>
        <w:rPr>
          <w:rFonts w:cs="Arial"/>
        </w:rPr>
      </w:pPr>
      <w:r w:rsidRPr="00AB7C5C">
        <w:rPr>
          <w:rFonts w:cs="Arial"/>
        </w:rPr>
        <w:t>netýká se návrhu ÚP</w:t>
      </w:r>
    </w:p>
    <w:p w14:paraId="0A178F81" w14:textId="77777777" w:rsidR="00BA3045" w:rsidRPr="00AB7C5C" w:rsidRDefault="00BA3045" w:rsidP="00BA3045">
      <w:pPr>
        <w:rPr>
          <w:rFonts w:cs="Arial"/>
        </w:rPr>
      </w:pPr>
    </w:p>
    <w:p w14:paraId="44E8EFA6" w14:textId="77777777" w:rsidR="00BA3045" w:rsidRDefault="00BA3045" w:rsidP="00BA3045">
      <w:pPr>
        <w:rPr>
          <w:rFonts w:cs="Arial"/>
          <w:caps/>
        </w:rPr>
      </w:pPr>
    </w:p>
    <w:p w14:paraId="373E9E74" w14:textId="77777777" w:rsidR="00BA3045" w:rsidRPr="00AB7C5C" w:rsidRDefault="00BA3045" w:rsidP="00BA3045">
      <w:pPr>
        <w:ind w:left="1440" w:hanging="720"/>
        <w:rPr>
          <w:rFonts w:cs="Arial"/>
          <w:caps/>
        </w:rPr>
      </w:pPr>
      <w:r w:rsidRPr="00AB7C5C">
        <w:rPr>
          <w:rFonts w:cs="Arial"/>
          <w:caps/>
        </w:rPr>
        <w:t>2.</w:t>
      </w:r>
      <w:r w:rsidRPr="00AB7C5C">
        <w:rPr>
          <w:rFonts w:cs="Arial"/>
          <w:caps/>
        </w:rPr>
        <w:tab/>
        <w:t>Zpřesnění vymezení rozvojových oblastí a rozvojových os, vymezených v PÚR a vymezení rozvojových oblastí, rozvojových os a rozvojových center krajského významu</w:t>
      </w:r>
    </w:p>
    <w:p w14:paraId="7851983C" w14:textId="77777777" w:rsidR="00BA3045" w:rsidRPr="00AB7C5C" w:rsidRDefault="00BA3045" w:rsidP="00BA3045">
      <w:pPr>
        <w:rPr>
          <w:rFonts w:cs="Arial"/>
          <w:color w:val="FF0000"/>
        </w:rPr>
      </w:pPr>
    </w:p>
    <w:p w14:paraId="6D4A3CAA" w14:textId="77777777" w:rsidR="00BA3045" w:rsidRPr="00AB7C5C" w:rsidRDefault="00BA3045" w:rsidP="00BA3045">
      <w:pPr>
        <w:rPr>
          <w:rFonts w:cs="Arial"/>
        </w:rPr>
      </w:pPr>
      <w:r w:rsidRPr="00AB7C5C">
        <w:rPr>
          <w:rFonts w:cs="Arial"/>
        </w:rPr>
        <w:t xml:space="preserve">Netýká se návrhu ÚP, obec </w:t>
      </w:r>
      <w:r>
        <w:rPr>
          <w:rFonts w:cs="Arial"/>
        </w:rPr>
        <w:t>Úhonice</w:t>
      </w:r>
      <w:r w:rsidRPr="00AB7C5C">
        <w:rPr>
          <w:rFonts w:cs="Arial"/>
        </w:rPr>
        <w:t xml:space="preserve"> není součástí žádné </w:t>
      </w:r>
      <w:r>
        <w:rPr>
          <w:rFonts w:cs="Arial"/>
        </w:rPr>
        <w:t xml:space="preserve">krajské </w:t>
      </w:r>
      <w:r w:rsidRPr="00AB7C5C">
        <w:rPr>
          <w:rFonts w:cs="Arial"/>
        </w:rPr>
        <w:t>rozvojové osy ani oblasti</w:t>
      </w:r>
      <w:r>
        <w:rPr>
          <w:rFonts w:cs="Arial"/>
        </w:rPr>
        <w:t>. Oblast PÚR OS1 a SOB9 viz výše.</w:t>
      </w:r>
    </w:p>
    <w:p w14:paraId="54064429" w14:textId="77777777" w:rsidR="00BA3045" w:rsidRPr="00AB7C5C" w:rsidRDefault="00BA3045" w:rsidP="00BA3045">
      <w:pPr>
        <w:ind w:left="720" w:hanging="720"/>
        <w:rPr>
          <w:rFonts w:cs="Arial"/>
        </w:rPr>
      </w:pPr>
    </w:p>
    <w:p w14:paraId="0F71C339" w14:textId="77777777" w:rsidR="00BA3045" w:rsidRPr="00AB7C5C" w:rsidRDefault="00BA3045" w:rsidP="00BA3045">
      <w:pPr>
        <w:ind w:left="720" w:hanging="720"/>
        <w:rPr>
          <w:rFonts w:cs="Arial"/>
        </w:rPr>
      </w:pPr>
    </w:p>
    <w:p w14:paraId="1A5B0B85" w14:textId="77777777" w:rsidR="00BA3045" w:rsidRPr="00AB7C5C" w:rsidRDefault="00BA3045" w:rsidP="00BA3045">
      <w:pPr>
        <w:ind w:left="1440" w:hanging="720"/>
        <w:rPr>
          <w:rFonts w:cs="Arial"/>
          <w:caps/>
        </w:rPr>
      </w:pPr>
      <w:r w:rsidRPr="00AB7C5C">
        <w:rPr>
          <w:rFonts w:cs="Arial"/>
          <w:caps/>
        </w:rPr>
        <w:t>3.</w:t>
      </w:r>
      <w:r w:rsidRPr="00AB7C5C">
        <w:rPr>
          <w:rFonts w:cs="Arial"/>
          <w:caps/>
        </w:rPr>
        <w:tab/>
        <w:t>Zpřesnění specifické oblasti, vymezené v PÚR a vymezení specifické oblasti krajského významu</w:t>
      </w:r>
    </w:p>
    <w:p w14:paraId="31D5AE6E" w14:textId="77777777" w:rsidR="00BA3045" w:rsidRPr="00AB7C5C" w:rsidRDefault="00BA3045" w:rsidP="00BA3045">
      <w:pPr>
        <w:rPr>
          <w:rFonts w:cs="Arial"/>
          <w:color w:val="FF0000"/>
        </w:rPr>
      </w:pPr>
    </w:p>
    <w:p w14:paraId="6D9185E1" w14:textId="77777777" w:rsidR="00BA3045" w:rsidRPr="00AB7C5C" w:rsidRDefault="00BA3045" w:rsidP="00BA3045">
      <w:pPr>
        <w:rPr>
          <w:rFonts w:cs="Arial"/>
        </w:rPr>
      </w:pPr>
      <w:r>
        <w:rPr>
          <w:rFonts w:cs="Arial"/>
        </w:rPr>
        <w:t>Úhonice</w:t>
      </w:r>
      <w:r w:rsidRPr="00AB7C5C">
        <w:rPr>
          <w:rFonts w:cs="Arial"/>
        </w:rPr>
        <w:t xml:space="preserve"> leží mimo specifické oblasti celorepublikové úrovně</w:t>
      </w:r>
      <w:r>
        <w:rPr>
          <w:rFonts w:cs="Arial"/>
        </w:rPr>
        <w:t>, s výjimkou SOB9</w:t>
      </w:r>
      <w:r w:rsidRPr="00AB7C5C">
        <w:rPr>
          <w:rFonts w:cs="Arial"/>
        </w:rPr>
        <w:t>.</w:t>
      </w:r>
    </w:p>
    <w:p w14:paraId="02C9F35E" w14:textId="77777777" w:rsidR="00BA3045" w:rsidRPr="00AB7C5C" w:rsidRDefault="00BA3045" w:rsidP="00BA3045">
      <w:pPr>
        <w:rPr>
          <w:rFonts w:cs="Arial"/>
        </w:rPr>
      </w:pPr>
    </w:p>
    <w:p w14:paraId="1889FC8C" w14:textId="77777777" w:rsidR="00BA3045" w:rsidRPr="00AB7C5C" w:rsidRDefault="00BA3045" w:rsidP="00BA3045">
      <w:pPr>
        <w:rPr>
          <w:rFonts w:cs="Arial"/>
        </w:rPr>
      </w:pPr>
    </w:p>
    <w:p w14:paraId="00AA3E76" w14:textId="77777777" w:rsidR="00BA3045" w:rsidRPr="00AB7C5C" w:rsidRDefault="00BA3045" w:rsidP="00BA3045">
      <w:pPr>
        <w:ind w:left="1410" w:hanging="690"/>
        <w:rPr>
          <w:rFonts w:cs="Arial"/>
          <w:caps/>
        </w:rPr>
      </w:pPr>
      <w:r w:rsidRPr="00AB7C5C">
        <w:rPr>
          <w:rFonts w:cs="Arial"/>
          <w:caps/>
        </w:rPr>
        <w:t xml:space="preserve">4. </w:t>
      </w:r>
      <w:r w:rsidRPr="00AB7C5C">
        <w:rPr>
          <w:rFonts w:cs="Arial"/>
          <w:caps/>
        </w:rPr>
        <w:tab/>
        <w:t>Zpřesnění ploch a koridorů vymezených v PÚR a vymezení ploch a koridorů krajského významu</w:t>
      </w:r>
    </w:p>
    <w:p w14:paraId="1E2AF6CE" w14:textId="77777777" w:rsidR="00BA3045" w:rsidRPr="00AB7C5C" w:rsidRDefault="00BA3045" w:rsidP="00BA3045">
      <w:pPr>
        <w:rPr>
          <w:rFonts w:cs="Arial"/>
        </w:rPr>
      </w:pPr>
    </w:p>
    <w:p w14:paraId="714B10AE" w14:textId="23EACFA0" w:rsidR="00BA3045" w:rsidRDefault="00BA3045" w:rsidP="00BA3045">
      <w:pPr>
        <w:ind w:left="705" w:firstLine="4"/>
        <w:rPr>
          <w:rFonts w:cs="Arial"/>
        </w:rPr>
      </w:pPr>
      <w:r>
        <w:rPr>
          <w:rFonts w:cs="Arial"/>
        </w:rPr>
        <w:t xml:space="preserve">V řešeném území je nadregionální a lokální úroveň ÚSES. Odůvodnění vymezení návrhu </w:t>
      </w:r>
      <w:r w:rsidRPr="00F80684">
        <w:rPr>
          <w:rFonts w:cs="Arial"/>
        </w:rPr>
        <w:t xml:space="preserve">ÚSES viz kapitola </w:t>
      </w:r>
      <w:r w:rsidR="008830F1">
        <w:rPr>
          <w:rFonts w:cs="Arial"/>
        </w:rPr>
        <w:t>i</w:t>
      </w:r>
      <w:r w:rsidRPr="008830F1">
        <w:rPr>
          <w:rFonts w:cs="Arial"/>
        </w:rPr>
        <w:t>.12</w:t>
      </w:r>
      <w:r w:rsidRPr="00F80684">
        <w:rPr>
          <w:rFonts w:cs="Arial"/>
        </w:rPr>
        <w:t>)</w:t>
      </w:r>
    </w:p>
    <w:p w14:paraId="67CBD25D" w14:textId="77777777" w:rsidR="00BA3045" w:rsidRDefault="00BA3045" w:rsidP="00BA3045">
      <w:pPr>
        <w:ind w:left="705" w:firstLine="4"/>
        <w:rPr>
          <w:rFonts w:cs="Arial"/>
        </w:rPr>
      </w:pPr>
    </w:p>
    <w:p w14:paraId="115238A4" w14:textId="77777777" w:rsidR="00BA3045" w:rsidRPr="00135660" w:rsidRDefault="00BA3045" w:rsidP="00BA3045">
      <w:pPr>
        <w:ind w:left="705" w:firstLine="4"/>
        <w:rPr>
          <w:rFonts w:cs="Arial"/>
        </w:rPr>
      </w:pPr>
      <w:r w:rsidRPr="00135660">
        <w:rPr>
          <w:rFonts w:cs="Arial"/>
        </w:rPr>
        <w:t>V ZÚR je pro přeložku II/101 vymezen</w:t>
      </w:r>
      <w:r>
        <w:rPr>
          <w:rFonts w:cs="Arial"/>
        </w:rPr>
        <w:t xml:space="preserve"> </w:t>
      </w:r>
      <w:r w:rsidRPr="00135660">
        <w:rPr>
          <w:rFonts w:cs="Arial"/>
        </w:rPr>
        <w:t xml:space="preserve">koridor D.312. </w:t>
      </w:r>
      <w:r>
        <w:rPr>
          <w:rFonts w:cs="Arial"/>
        </w:rPr>
        <w:t>S</w:t>
      </w:r>
      <w:r w:rsidRPr="00135660">
        <w:rPr>
          <w:rFonts w:cs="Arial"/>
        </w:rPr>
        <w:t>oučástí návrhu ÚP</w:t>
      </w:r>
      <w:r>
        <w:rPr>
          <w:rFonts w:cs="Arial"/>
        </w:rPr>
        <w:t xml:space="preserve"> je</w:t>
      </w:r>
      <w:r w:rsidRPr="00135660">
        <w:rPr>
          <w:rFonts w:cs="Arial"/>
        </w:rPr>
        <w:t xml:space="preserve"> </w:t>
      </w:r>
      <w:r>
        <w:rPr>
          <w:rFonts w:cs="Arial"/>
        </w:rPr>
        <w:t>zpřesněn</w:t>
      </w:r>
      <w:r w:rsidRPr="00135660">
        <w:rPr>
          <w:rFonts w:cs="Arial"/>
        </w:rPr>
        <w:t xml:space="preserve">, v převážné většině trasy zúženém na šíři 70m (2x35m od osy). </w:t>
      </w:r>
    </w:p>
    <w:p w14:paraId="1A53B2EA" w14:textId="77777777" w:rsidR="00BA3045" w:rsidRDefault="00BA3045" w:rsidP="00BA3045">
      <w:pPr>
        <w:ind w:left="705" w:firstLine="4"/>
        <w:rPr>
          <w:rFonts w:cs="Arial"/>
        </w:rPr>
      </w:pPr>
    </w:p>
    <w:p w14:paraId="18036B7D" w14:textId="77777777" w:rsidR="00BA3045" w:rsidRPr="00AB7C5C" w:rsidRDefault="00BA3045" w:rsidP="00BA3045">
      <w:pPr>
        <w:rPr>
          <w:rFonts w:cs="Arial"/>
        </w:rPr>
      </w:pPr>
    </w:p>
    <w:p w14:paraId="563F61E4" w14:textId="77777777" w:rsidR="00BA3045" w:rsidRPr="00AB7C5C" w:rsidRDefault="00BA3045" w:rsidP="00BA3045">
      <w:pPr>
        <w:rPr>
          <w:rFonts w:cs="Arial"/>
        </w:rPr>
      </w:pPr>
    </w:p>
    <w:p w14:paraId="589B4C9B" w14:textId="77777777" w:rsidR="00BA3045" w:rsidRPr="00AB7C5C" w:rsidRDefault="00BA3045" w:rsidP="00BA3045">
      <w:pPr>
        <w:ind w:left="1410" w:hanging="690"/>
        <w:rPr>
          <w:rFonts w:cs="Arial"/>
          <w:caps/>
        </w:rPr>
      </w:pPr>
      <w:r w:rsidRPr="00AB7C5C">
        <w:rPr>
          <w:rFonts w:cs="Arial"/>
          <w:caps/>
        </w:rPr>
        <w:t>5.</w:t>
      </w:r>
      <w:r w:rsidRPr="00AB7C5C">
        <w:rPr>
          <w:rFonts w:cs="Arial"/>
          <w:caps/>
        </w:rPr>
        <w:tab/>
      </w:r>
      <w:r w:rsidRPr="00AB7C5C">
        <w:rPr>
          <w:rFonts w:cs="Arial"/>
          <w:caps/>
        </w:rPr>
        <w:tab/>
        <w:t>Upřesnění územních podmínek koncepce ochrany a rozvoje přírodních, kulturních a civilizačních hodnot</w:t>
      </w:r>
    </w:p>
    <w:p w14:paraId="58D6BBE9" w14:textId="77777777" w:rsidR="00BA3045" w:rsidRPr="00AB7C5C" w:rsidRDefault="00BA3045" w:rsidP="00BA3045">
      <w:pPr>
        <w:ind w:left="720" w:hanging="720"/>
        <w:rPr>
          <w:rFonts w:cs="Arial"/>
        </w:rPr>
      </w:pPr>
      <w:r w:rsidRPr="00AB7C5C">
        <w:rPr>
          <w:rFonts w:cs="Arial"/>
        </w:rPr>
        <w:tab/>
        <w:t>5.1.</w:t>
      </w:r>
      <w:r w:rsidRPr="00AB7C5C">
        <w:rPr>
          <w:rFonts w:cs="Arial"/>
        </w:rPr>
        <w:tab/>
        <w:t>Přírodní hodnoty kraje</w:t>
      </w:r>
    </w:p>
    <w:p w14:paraId="40F3BF2C" w14:textId="77777777" w:rsidR="00BA3045" w:rsidRPr="00AB7C5C" w:rsidRDefault="00BA3045" w:rsidP="00BA3045">
      <w:pPr>
        <w:ind w:left="720" w:hanging="720"/>
        <w:rPr>
          <w:rFonts w:cs="Arial"/>
        </w:rPr>
      </w:pPr>
      <w:r w:rsidRPr="00AB7C5C">
        <w:rPr>
          <w:rFonts w:cs="Arial"/>
        </w:rPr>
        <w:t>(197)</w:t>
      </w:r>
      <w:r w:rsidRPr="00AB7C5C">
        <w:rPr>
          <w:rFonts w:cs="Arial"/>
        </w:rPr>
        <w:tab/>
        <w:t>i)</w:t>
      </w:r>
      <w:r w:rsidRPr="00AB7C5C">
        <w:rPr>
          <w:rFonts w:cs="Arial"/>
        </w:rPr>
        <w:tab/>
      </w:r>
      <w:r>
        <w:rPr>
          <w:rFonts w:cs="Arial"/>
        </w:rPr>
        <w:t>s</w:t>
      </w:r>
      <w:r w:rsidRPr="00AB7C5C">
        <w:rPr>
          <w:rFonts w:cs="Arial"/>
        </w:rPr>
        <w:t>oučástí návrhu je zpřesnění ÚSES v </w:t>
      </w:r>
      <w:r>
        <w:rPr>
          <w:rFonts w:cs="Arial"/>
        </w:rPr>
        <w:t>lokální</w:t>
      </w:r>
      <w:r w:rsidRPr="00AB7C5C">
        <w:rPr>
          <w:rFonts w:cs="Arial"/>
        </w:rPr>
        <w:t xml:space="preserve"> </w:t>
      </w:r>
      <w:r>
        <w:rPr>
          <w:rFonts w:cs="Arial"/>
        </w:rPr>
        <w:t>a nadregionální úrovni</w:t>
      </w:r>
    </w:p>
    <w:p w14:paraId="61F9D98B" w14:textId="77777777" w:rsidR="00BA3045" w:rsidRDefault="00BA3045" w:rsidP="00BA3045">
      <w:pPr>
        <w:rPr>
          <w:rFonts w:cs="Arial"/>
        </w:rPr>
      </w:pPr>
      <w:r w:rsidRPr="00AB7C5C">
        <w:rPr>
          <w:rFonts w:cs="Arial"/>
        </w:rPr>
        <w:lastRenderedPageBreak/>
        <w:t>(198)</w:t>
      </w:r>
      <w:r w:rsidRPr="00AB7C5C">
        <w:rPr>
          <w:rFonts w:cs="Arial"/>
        </w:rPr>
        <w:tab/>
        <w:t>a)</w:t>
      </w:r>
      <w:r w:rsidRPr="00AB7C5C">
        <w:rPr>
          <w:rFonts w:cs="Arial"/>
        </w:rPr>
        <w:tab/>
        <w:t xml:space="preserve">přírodní hodnoty jsou v návrhu ÚP definovány, jsou vymezeny v hlavním výkrese a je </w:t>
      </w:r>
      <w:r w:rsidRPr="00AB7C5C">
        <w:rPr>
          <w:rFonts w:cs="Arial"/>
        </w:rPr>
        <w:tab/>
      </w:r>
      <w:r>
        <w:rPr>
          <w:rFonts w:cs="Arial"/>
        </w:rPr>
        <w:tab/>
      </w:r>
      <w:r w:rsidRPr="00AB7C5C">
        <w:rPr>
          <w:rFonts w:cs="Arial"/>
        </w:rPr>
        <w:t>stanoven požadavek na jejich ochranu a rozvoj</w:t>
      </w:r>
      <w:r w:rsidRPr="00AB7C5C">
        <w:rPr>
          <w:rFonts w:cs="Arial"/>
        </w:rPr>
        <w:br/>
      </w:r>
      <w:r w:rsidRPr="00AB7C5C">
        <w:rPr>
          <w:rFonts w:cs="Arial"/>
        </w:rPr>
        <w:tab/>
        <w:t>b)</w:t>
      </w:r>
      <w:r w:rsidRPr="00AB7C5C">
        <w:rPr>
          <w:rFonts w:cs="Arial"/>
        </w:rPr>
        <w:tab/>
        <w:t>ÚP obsahuje návrh krajinných opatření</w:t>
      </w:r>
    </w:p>
    <w:p w14:paraId="491B8C2D" w14:textId="6D730AA4" w:rsidR="00BA3045" w:rsidRPr="00AB7C5C" w:rsidRDefault="00BA3045" w:rsidP="00BA3045">
      <w:pPr>
        <w:ind w:left="1416" w:hanging="711"/>
        <w:rPr>
          <w:rFonts w:cs="Arial"/>
        </w:rPr>
      </w:pPr>
      <w:r w:rsidRPr="00AB7C5C">
        <w:rPr>
          <w:rFonts w:cs="Arial"/>
        </w:rPr>
        <w:t>j)</w:t>
      </w:r>
      <w:r w:rsidRPr="00AB7C5C">
        <w:rPr>
          <w:rFonts w:cs="Arial"/>
        </w:rPr>
        <w:tab/>
        <w:t xml:space="preserve">lokální úroveň je navržena </w:t>
      </w:r>
      <w:r>
        <w:rPr>
          <w:rFonts w:cs="Arial"/>
        </w:rPr>
        <w:t xml:space="preserve">pouze jako funkční v lesním porostu a dále jsou vymezeny </w:t>
      </w:r>
      <w:r w:rsidRPr="00F80684">
        <w:rPr>
          <w:rFonts w:cs="Arial"/>
        </w:rPr>
        <w:t xml:space="preserve">plochy určené k založení, viz </w:t>
      </w:r>
      <w:r w:rsidRPr="008830F1">
        <w:rPr>
          <w:rFonts w:cs="Arial"/>
        </w:rPr>
        <w:t xml:space="preserve">kapitola </w:t>
      </w:r>
      <w:r w:rsidR="008830F1" w:rsidRPr="008830F1">
        <w:rPr>
          <w:rFonts w:cs="Arial"/>
        </w:rPr>
        <w:t>i</w:t>
      </w:r>
      <w:r w:rsidRPr="008830F1">
        <w:rPr>
          <w:rFonts w:cs="Arial"/>
        </w:rPr>
        <w:t>.12)</w:t>
      </w:r>
    </w:p>
    <w:p w14:paraId="40DD7CA7" w14:textId="61FD23BC" w:rsidR="00BA3045" w:rsidRDefault="00BA3045" w:rsidP="00BA3045">
      <w:pPr>
        <w:rPr>
          <w:rFonts w:cs="Arial"/>
        </w:rPr>
      </w:pPr>
      <w:r w:rsidRPr="00AB7C5C">
        <w:rPr>
          <w:rFonts w:cs="Arial"/>
        </w:rPr>
        <w:tab/>
        <w:t>m)</w:t>
      </w:r>
      <w:r w:rsidRPr="00AB7C5C">
        <w:rPr>
          <w:rFonts w:cs="Arial"/>
        </w:rPr>
        <w:tab/>
        <w:t>niva je vymezena v chráněných plochách (N</w:t>
      </w:r>
      <w:r>
        <w:rPr>
          <w:rFonts w:cs="Arial"/>
        </w:rPr>
        <w:t>U</w:t>
      </w:r>
      <w:r w:rsidRPr="00AB7C5C">
        <w:rPr>
          <w:rFonts w:cs="Arial"/>
        </w:rPr>
        <w:t xml:space="preserve">, </w:t>
      </w:r>
      <w:r>
        <w:rPr>
          <w:rFonts w:cs="Arial"/>
        </w:rPr>
        <w:t>MU, A</w:t>
      </w:r>
      <w:r w:rsidR="00A82C1A">
        <w:rPr>
          <w:rFonts w:cs="Arial"/>
        </w:rPr>
        <w:t>L</w:t>
      </w:r>
      <w:r w:rsidRPr="00AB7C5C">
        <w:rPr>
          <w:rFonts w:cs="Arial"/>
        </w:rPr>
        <w:t>)</w:t>
      </w:r>
    </w:p>
    <w:p w14:paraId="0C03F880" w14:textId="77777777" w:rsidR="00BA3045" w:rsidRPr="00AB7C5C" w:rsidRDefault="00BA3045" w:rsidP="00BA3045">
      <w:pPr>
        <w:rPr>
          <w:rFonts w:cs="Arial"/>
        </w:rPr>
      </w:pPr>
      <w:r>
        <w:rPr>
          <w:rFonts w:cs="Arial"/>
        </w:rPr>
        <w:t>(202)</w:t>
      </w:r>
      <w:r>
        <w:rPr>
          <w:rFonts w:cs="Arial"/>
        </w:rPr>
        <w:tab/>
        <w:t xml:space="preserve">d) </w:t>
      </w:r>
      <w:r>
        <w:rPr>
          <w:rFonts w:cs="Arial"/>
        </w:rPr>
        <w:tab/>
        <w:t>OP jsou vymezena v koordinačním výkrese, nemají přímý vliv na koncepci ÚP</w:t>
      </w:r>
    </w:p>
    <w:p w14:paraId="0F60F436" w14:textId="77777777" w:rsidR="00BA3045" w:rsidRPr="00AB7C5C" w:rsidRDefault="00BA3045" w:rsidP="00BA3045">
      <w:pPr>
        <w:rPr>
          <w:rFonts w:cs="Arial"/>
        </w:rPr>
      </w:pPr>
    </w:p>
    <w:p w14:paraId="15856774" w14:textId="77777777" w:rsidR="00BA3045" w:rsidRPr="00AB7C5C" w:rsidRDefault="00BA3045" w:rsidP="00BA3045">
      <w:pPr>
        <w:rPr>
          <w:rFonts w:cs="Arial"/>
        </w:rPr>
      </w:pPr>
    </w:p>
    <w:p w14:paraId="39DE8A95" w14:textId="77777777" w:rsidR="00BA3045" w:rsidRPr="00AB7C5C" w:rsidRDefault="00BA3045" w:rsidP="00BA3045">
      <w:pPr>
        <w:ind w:left="1410" w:hanging="690"/>
        <w:rPr>
          <w:rFonts w:cs="Arial"/>
          <w:caps/>
        </w:rPr>
      </w:pPr>
      <w:r w:rsidRPr="00AB7C5C">
        <w:rPr>
          <w:rFonts w:cs="Arial"/>
          <w:caps/>
        </w:rPr>
        <w:t>6.</w:t>
      </w:r>
      <w:r w:rsidRPr="00AB7C5C">
        <w:rPr>
          <w:rFonts w:cs="Arial"/>
          <w:caps/>
        </w:rPr>
        <w:tab/>
        <w:t xml:space="preserve">Vymezení cílových </w:t>
      </w:r>
      <w:r>
        <w:rPr>
          <w:rFonts w:cs="Arial"/>
          <w:caps/>
        </w:rPr>
        <w:t>kvalit</w:t>
      </w:r>
      <w:r w:rsidRPr="00AB7C5C">
        <w:rPr>
          <w:rFonts w:cs="Arial"/>
          <w:caps/>
        </w:rPr>
        <w:t xml:space="preserve"> krajiny</w:t>
      </w:r>
    </w:p>
    <w:p w14:paraId="29774DDF" w14:textId="77777777" w:rsidR="00BA3045" w:rsidRPr="00AB7C5C" w:rsidRDefault="00BA3045" w:rsidP="00BA3045">
      <w:pPr>
        <w:rPr>
          <w:rFonts w:cs="Arial"/>
        </w:rPr>
      </w:pPr>
    </w:p>
    <w:p w14:paraId="60F33263" w14:textId="77777777" w:rsidR="00BA3045" w:rsidRPr="00AB7C5C" w:rsidRDefault="00BA3045" w:rsidP="00BA3045">
      <w:pPr>
        <w:rPr>
          <w:rFonts w:cs="Arial"/>
        </w:rPr>
      </w:pPr>
      <w:r w:rsidRPr="00AB7C5C">
        <w:rPr>
          <w:rFonts w:cs="Arial"/>
        </w:rPr>
        <w:t>(204)</w:t>
      </w:r>
      <w:r w:rsidRPr="00AB7C5C">
        <w:rPr>
          <w:rFonts w:cs="Arial"/>
        </w:rPr>
        <w:tab/>
        <w:t xml:space="preserve">Plocha řešená ÚP je zařazena do ploch krajiny </w:t>
      </w:r>
      <w:r>
        <w:rPr>
          <w:rFonts w:cs="Arial"/>
        </w:rPr>
        <w:t>sídelní – S20, část (západní s lesním porostem mimo vlastní sídlo) je plocha krajiny H10 – zvýšených hodnot.</w:t>
      </w:r>
    </w:p>
    <w:p w14:paraId="6CE0D9A7" w14:textId="105BF5DC" w:rsidR="00BA3045" w:rsidRDefault="00BA3045" w:rsidP="00BA3045">
      <w:pPr>
        <w:ind w:left="705" w:hanging="705"/>
        <w:rPr>
          <w:rFonts w:cs="Arial"/>
        </w:rPr>
      </w:pPr>
      <w:r w:rsidRPr="00AB7C5C">
        <w:rPr>
          <w:rFonts w:cs="Arial"/>
        </w:rPr>
        <w:t>(206)</w:t>
      </w:r>
      <w:r w:rsidRPr="00AB7C5C">
        <w:rPr>
          <w:rFonts w:cs="Arial"/>
        </w:rPr>
        <w:tab/>
        <w:t>a)</w:t>
      </w:r>
      <w:r w:rsidRPr="00AB7C5C">
        <w:rPr>
          <w:rFonts w:cs="Arial"/>
        </w:rPr>
        <w:tab/>
      </w:r>
      <w:r>
        <w:rPr>
          <w:rFonts w:cs="Arial"/>
        </w:rPr>
        <w:t>o</w:t>
      </w:r>
      <w:r w:rsidRPr="00AB7C5C">
        <w:rPr>
          <w:rFonts w:cs="Arial"/>
        </w:rPr>
        <w:t xml:space="preserve">chrana </w:t>
      </w:r>
      <w:r w:rsidR="00A82C1A">
        <w:rPr>
          <w:rFonts w:cs="Arial"/>
        </w:rPr>
        <w:t xml:space="preserve">a </w:t>
      </w:r>
      <w:r w:rsidRPr="00AB7C5C">
        <w:rPr>
          <w:rFonts w:cs="Arial"/>
        </w:rPr>
        <w:t xml:space="preserve">rozvoj krajiny je v ÚP podpořena vymezením ploch přírodních nad rámec </w:t>
      </w:r>
      <w:r w:rsidRPr="00AB7C5C">
        <w:rPr>
          <w:rFonts w:cs="Arial"/>
        </w:rPr>
        <w:tab/>
        <w:t>ÚSES v plochách se zvýšenou krajinnou hodnotou, v ostatních oblastech je vymezena konce</w:t>
      </w:r>
      <w:r>
        <w:rPr>
          <w:rFonts w:cs="Arial"/>
        </w:rPr>
        <w:t>pce zeleně v krajině i sídle</w:t>
      </w:r>
      <w:r w:rsidRPr="00AB7C5C">
        <w:rPr>
          <w:rFonts w:cs="Arial"/>
        </w:rPr>
        <w:br/>
      </w:r>
      <w:r w:rsidRPr="00AB7C5C">
        <w:rPr>
          <w:rFonts w:cs="Arial"/>
        </w:rPr>
        <w:tab/>
        <w:t>b)</w:t>
      </w:r>
      <w:r w:rsidRPr="00AB7C5C">
        <w:rPr>
          <w:rFonts w:cs="Arial"/>
        </w:rPr>
        <w:tab/>
        <w:t xml:space="preserve">retenční schopnost je zvyšována požadavkem na vsaky v zastavěném území, ale </w:t>
      </w:r>
      <w:r w:rsidRPr="00AB7C5C">
        <w:rPr>
          <w:rFonts w:cs="Arial"/>
        </w:rPr>
        <w:tab/>
        <w:t xml:space="preserve">zejména návrhem zelených ploch v rámci koncepce zeleně v krajině, a to i s ohledem na </w:t>
      </w:r>
      <w:r w:rsidRPr="00AB7C5C">
        <w:rPr>
          <w:rFonts w:cs="Arial"/>
        </w:rPr>
        <w:tab/>
        <w:t xml:space="preserve">místa, kde vznikal problém splachů a rychlého odtoku z území – řeší návrh krajinných opatření a vymezení ploch </w:t>
      </w:r>
      <w:r>
        <w:rPr>
          <w:rFonts w:cs="Arial"/>
        </w:rPr>
        <w:t>NU, A</w:t>
      </w:r>
      <w:r w:rsidR="00A82C1A">
        <w:rPr>
          <w:rFonts w:cs="Arial"/>
        </w:rPr>
        <w:t>L</w:t>
      </w:r>
      <w:r>
        <w:rPr>
          <w:rFonts w:cs="Arial"/>
        </w:rPr>
        <w:t xml:space="preserve"> a MU</w:t>
      </w:r>
      <w:r w:rsidRPr="00AB7C5C">
        <w:rPr>
          <w:rFonts w:cs="Arial"/>
        </w:rPr>
        <w:t xml:space="preserve"> v území</w:t>
      </w:r>
      <w:r w:rsidRPr="00AB7C5C">
        <w:rPr>
          <w:rFonts w:cs="Arial"/>
        </w:rPr>
        <w:br/>
      </w:r>
      <w:r w:rsidRPr="00AB7C5C">
        <w:rPr>
          <w:rFonts w:cs="Arial"/>
        </w:rPr>
        <w:tab/>
        <w:t>d)</w:t>
      </w:r>
      <w:r w:rsidRPr="00AB7C5C">
        <w:rPr>
          <w:rFonts w:cs="Arial"/>
        </w:rPr>
        <w:tab/>
        <w:t xml:space="preserve">plochy v zastavěném území jsou pro rozvoj nedostačující, proto byly vymezeny nové, </w:t>
      </w:r>
      <w:r w:rsidRPr="00AB7C5C">
        <w:rPr>
          <w:rFonts w:cs="Arial"/>
        </w:rPr>
        <w:tab/>
        <w:t xml:space="preserve">výhradně v lokalitách navazujících na zastavěné území, jedná </w:t>
      </w:r>
      <w:r>
        <w:rPr>
          <w:rFonts w:cs="Arial"/>
        </w:rPr>
        <w:t xml:space="preserve">se </w:t>
      </w:r>
      <w:r w:rsidRPr="00AB7C5C">
        <w:rPr>
          <w:rFonts w:cs="Arial"/>
        </w:rPr>
        <w:t>především o plochy, které doplňují urbanistickou struktur</w:t>
      </w:r>
      <w:r>
        <w:rPr>
          <w:rFonts w:cs="Arial"/>
        </w:rPr>
        <w:t>u</w:t>
      </w:r>
      <w:r w:rsidRPr="00AB7C5C">
        <w:rPr>
          <w:rFonts w:cs="Arial"/>
        </w:rPr>
        <w:t xml:space="preserve"> sídla</w:t>
      </w:r>
      <w:r>
        <w:rPr>
          <w:rFonts w:cs="Arial"/>
        </w:rPr>
        <w:t xml:space="preserve"> - </w:t>
      </w:r>
      <w:r w:rsidRPr="00AB7C5C">
        <w:rPr>
          <w:rFonts w:cs="Arial"/>
        </w:rPr>
        <w:t xml:space="preserve">viz </w:t>
      </w:r>
      <w:r w:rsidR="008830F1">
        <w:rPr>
          <w:rFonts w:cs="Arial"/>
        </w:rPr>
        <w:t>i.11</w:t>
      </w:r>
      <w:r>
        <w:rPr>
          <w:rFonts w:cs="Arial"/>
        </w:rPr>
        <w:t>), dále o plochy převzaté a postupně zastavované podle platného ÚP</w:t>
      </w:r>
      <w:r w:rsidRPr="00AB7C5C">
        <w:rPr>
          <w:rFonts w:cs="Arial"/>
        </w:rPr>
        <w:br/>
      </w:r>
      <w:r w:rsidRPr="00AB7C5C">
        <w:rPr>
          <w:rFonts w:cs="Arial"/>
        </w:rPr>
        <w:tab/>
        <w:t>e)</w:t>
      </w:r>
      <w:r w:rsidRPr="00AB7C5C">
        <w:rPr>
          <w:rFonts w:cs="Arial"/>
        </w:rPr>
        <w:tab/>
        <w:t>respektováno</w:t>
      </w:r>
      <w:r>
        <w:rPr>
          <w:rFonts w:cs="Arial"/>
        </w:rPr>
        <w:t>, v řešeném území není rozvoj ploch RI, pouze jejich stabilizace</w:t>
      </w:r>
      <w:r w:rsidRPr="00AB7C5C">
        <w:rPr>
          <w:rFonts w:cs="Arial"/>
        </w:rPr>
        <w:br/>
      </w:r>
      <w:r w:rsidRPr="00AB7C5C">
        <w:rPr>
          <w:rFonts w:cs="Arial"/>
        </w:rPr>
        <w:tab/>
        <w:t>f)</w:t>
      </w:r>
      <w:r w:rsidRPr="00AB7C5C">
        <w:rPr>
          <w:rFonts w:cs="Arial"/>
        </w:rPr>
        <w:tab/>
        <w:t xml:space="preserve">vyhověno požadavkem na </w:t>
      </w:r>
      <w:r>
        <w:rPr>
          <w:rFonts w:cs="Arial"/>
        </w:rPr>
        <w:t xml:space="preserve">objemovou </w:t>
      </w:r>
      <w:r w:rsidRPr="00AB7C5C">
        <w:rPr>
          <w:rFonts w:cs="Arial"/>
        </w:rPr>
        <w:t>regulaci</w:t>
      </w:r>
    </w:p>
    <w:p w14:paraId="090AC5C5" w14:textId="2507DE4D" w:rsidR="00BA3045" w:rsidRPr="00AB7C5C" w:rsidRDefault="00BA3045" w:rsidP="00BA3045">
      <w:pPr>
        <w:ind w:left="705" w:hanging="705"/>
        <w:rPr>
          <w:rFonts w:cs="Arial"/>
        </w:rPr>
      </w:pPr>
      <w:r>
        <w:rPr>
          <w:rFonts w:cs="Arial"/>
        </w:rPr>
        <w:tab/>
        <w:t>g)</w:t>
      </w:r>
      <w:r>
        <w:rPr>
          <w:rFonts w:cs="Arial"/>
        </w:rPr>
        <w:tab/>
        <w:t>výškové stavby jsou omezeny regulací ploch, včetně staveb podle §1</w:t>
      </w:r>
      <w:r w:rsidR="00A82C1A">
        <w:rPr>
          <w:rFonts w:cs="Arial"/>
        </w:rPr>
        <w:t>22</w:t>
      </w:r>
      <w:r>
        <w:rPr>
          <w:rFonts w:cs="Arial"/>
        </w:rPr>
        <w:t>, odst.</w:t>
      </w:r>
      <w:r w:rsidR="00A82C1A">
        <w:rPr>
          <w:rFonts w:cs="Arial"/>
        </w:rPr>
        <w:t>1</w:t>
      </w:r>
    </w:p>
    <w:p w14:paraId="7D51D1D5" w14:textId="77777777" w:rsidR="00BA3045" w:rsidRPr="00AB7C5C" w:rsidRDefault="00BA3045" w:rsidP="00BA3045">
      <w:pPr>
        <w:ind w:left="705" w:hanging="705"/>
        <w:rPr>
          <w:rFonts w:cs="Arial"/>
        </w:rPr>
      </w:pPr>
      <w:r w:rsidRPr="00AB7C5C">
        <w:rPr>
          <w:rFonts w:cs="Arial"/>
        </w:rPr>
        <w:tab/>
      </w:r>
    </w:p>
    <w:p w14:paraId="10B61AA6" w14:textId="77777777" w:rsidR="00BA3045" w:rsidRPr="000956D5" w:rsidRDefault="00BA3045" w:rsidP="00E31FA9">
      <w:pPr>
        <w:ind w:firstLine="705"/>
        <w:rPr>
          <w:rFonts w:cs="Arial"/>
        </w:rPr>
      </w:pPr>
      <w:r w:rsidRPr="000956D5">
        <w:rPr>
          <w:rFonts w:cs="Arial"/>
        </w:rPr>
        <w:t>6.6.</w:t>
      </w:r>
      <w:r w:rsidRPr="000956D5">
        <w:rPr>
          <w:rFonts w:cs="Arial"/>
        </w:rPr>
        <w:tab/>
        <w:t>Krajina relativně vyvážená (N16)</w:t>
      </w:r>
    </w:p>
    <w:p w14:paraId="352900D6" w14:textId="77777777" w:rsidR="00BA3045" w:rsidRDefault="00BA3045" w:rsidP="00BA3045">
      <w:pPr>
        <w:ind w:left="1080" w:hanging="540"/>
        <w:contextualSpacing/>
        <w:jc w:val="both"/>
        <w:rPr>
          <w:rFonts w:cs="Arial"/>
        </w:rPr>
      </w:pPr>
    </w:p>
    <w:p w14:paraId="0111E3DE" w14:textId="77777777" w:rsidR="00BA3045" w:rsidRDefault="00BA3045" w:rsidP="00BA3045">
      <w:pPr>
        <w:ind w:left="1410" w:hanging="870"/>
        <w:contextualSpacing/>
        <w:jc w:val="both"/>
        <w:rPr>
          <w:rFonts w:cs="Arial"/>
        </w:rPr>
      </w:pPr>
      <w:r w:rsidRPr="000956D5">
        <w:rPr>
          <w:rFonts w:cs="Arial"/>
        </w:rPr>
        <w:t>(219)</w:t>
      </w:r>
      <w:r>
        <w:rPr>
          <w:rFonts w:cs="Arial"/>
        </w:rPr>
        <w:tab/>
      </w:r>
      <w:r>
        <w:rPr>
          <w:rFonts w:cs="Arial"/>
        </w:rPr>
        <w:tab/>
      </w:r>
      <w:r w:rsidRPr="000956D5">
        <w:rPr>
          <w:rFonts w:cs="Arial"/>
        </w:rPr>
        <w:t>Změny nemají vliv na vyváženost krajiny. Naopak zcela nová koncepce krajiny v souladu s ÚSK je výrazným zvýšením kvality krajiny a opatřením na její stabilizaci.</w:t>
      </w:r>
    </w:p>
    <w:p w14:paraId="265F7220" w14:textId="77777777" w:rsidR="00BA3045" w:rsidRPr="000956D5" w:rsidRDefault="00BA3045" w:rsidP="00BA3045">
      <w:pPr>
        <w:ind w:left="1410" w:hanging="870"/>
        <w:contextualSpacing/>
        <w:jc w:val="both"/>
        <w:rPr>
          <w:rFonts w:cs="Arial"/>
        </w:rPr>
      </w:pPr>
    </w:p>
    <w:p w14:paraId="36A9EB20" w14:textId="77777777" w:rsidR="00BA3045" w:rsidRDefault="00BA3045" w:rsidP="00BA3045">
      <w:pPr>
        <w:rPr>
          <w:rFonts w:cs="Arial"/>
        </w:rPr>
      </w:pPr>
      <w:r w:rsidRPr="00AB7C5C">
        <w:rPr>
          <w:rFonts w:cs="Arial"/>
        </w:rPr>
        <w:tab/>
        <w:t>6.</w:t>
      </w:r>
      <w:r>
        <w:rPr>
          <w:rFonts w:cs="Arial"/>
        </w:rPr>
        <w:t>7</w:t>
      </w:r>
      <w:r w:rsidRPr="00AB7C5C">
        <w:rPr>
          <w:rFonts w:cs="Arial"/>
        </w:rPr>
        <w:t>.</w:t>
      </w:r>
      <w:r w:rsidRPr="00AB7C5C">
        <w:rPr>
          <w:rFonts w:cs="Arial"/>
        </w:rPr>
        <w:tab/>
        <w:t>Krajina</w:t>
      </w:r>
      <w:r>
        <w:rPr>
          <w:rFonts w:cs="Arial"/>
        </w:rPr>
        <w:t xml:space="preserve"> zvýšených hodnot</w:t>
      </w:r>
    </w:p>
    <w:p w14:paraId="2FAE0421" w14:textId="77777777" w:rsidR="00BA3045" w:rsidRPr="00AB7C5C" w:rsidRDefault="00BA3045" w:rsidP="00BA3045">
      <w:pPr>
        <w:ind w:left="708"/>
        <w:rPr>
          <w:rFonts w:cs="Arial"/>
        </w:rPr>
      </w:pPr>
      <w:r>
        <w:rPr>
          <w:rFonts w:cs="Arial"/>
        </w:rPr>
        <w:t>Jedná se prakticky pouze o část území se stabilním lesním porostem. ÚP nenavrhuje žádné rozvojové plochy v této krajině, pouze část ploch změn v krajině, které mohou její hodnotu pouze navýšit.</w:t>
      </w:r>
    </w:p>
    <w:p w14:paraId="41E12B86" w14:textId="77777777" w:rsidR="00BA3045" w:rsidRPr="00AB7C5C" w:rsidRDefault="00BA3045" w:rsidP="00BA3045">
      <w:pPr>
        <w:rPr>
          <w:rFonts w:cs="Arial"/>
        </w:rPr>
      </w:pPr>
    </w:p>
    <w:p w14:paraId="764F7CBB" w14:textId="77777777" w:rsidR="00BA3045" w:rsidRPr="00AB7C5C" w:rsidRDefault="00BA3045" w:rsidP="00BA3045">
      <w:pPr>
        <w:rPr>
          <w:rFonts w:cs="Arial"/>
        </w:rPr>
      </w:pPr>
    </w:p>
    <w:p w14:paraId="627115F5" w14:textId="77777777" w:rsidR="00BA3045" w:rsidRPr="00AB7C5C" w:rsidRDefault="00BA3045" w:rsidP="00BA3045">
      <w:pPr>
        <w:ind w:left="1440" w:hanging="720"/>
        <w:rPr>
          <w:rFonts w:cs="Arial"/>
          <w:caps/>
        </w:rPr>
      </w:pPr>
      <w:r w:rsidRPr="00AB7C5C">
        <w:rPr>
          <w:rFonts w:cs="Arial"/>
          <w:caps/>
        </w:rPr>
        <w:t>7.</w:t>
      </w:r>
      <w:r w:rsidRPr="00AB7C5C">
        <w:rPr>
          <w:rFonts w:cs="Arial"/>
          <w:caps/>
        </w:rPr>
        <w:tab/>
        <w:t>Vymezení veřejně prospěšných staveb a opatření, staveb a opatření k zajišťování obrany a bezpečnosti státu a asanačních území nadmístního významu, pro která lze práva k pozemkům a stavbám vyvlastnit</w:t>
      </w:r>
    </w:p>
    <w:p w14:paraId="276433F1" w14:textId="77777777" w:rsidR="00BA3045" w:rsidRPr="00AB7C5C" w:rsidRDefault="00BA3045" w:rsidP="00BA3045">
      <w:pPr>
        <w:rPr>
          <w:rFonts w:cs="Arial"/>
        </w:rPr>
      </w:pPr>
    </w:p>
    <w:p w14:paraId="4A297985" w14:textId="77777777" w:rsidR="00BA3045" w:rsidRDefault="00BA3045" w:rsidP="00BA3045">
      <w:pPr>
        <w:rPr>
          <w:rFonts w:cs="Arial"/>
        </w:rPr>
      </w:pPr>
      <w:r w:rsidRPr="00713714">
        <w:rPr>
          <w:rFonts w:cs="Arial"/>
        </w:rPr>
        <w:t xml:space="preserve">Netýká se ÚP, v řešeném území není </w:t>
      </w:r>
      <w:r>
        <w:rPr>
          <w:rFonts w:cs="Arial"/>
        </w:rPr>
        <w:t>požadavek.</w:t>
      </w:r>
    </w:p>
    <w:p w14:paraId="3427BC68" w14:textId="77777777" w:rsidR="00BA3045" w:rsidRPr="00AB7C5C" w:rsidRDefault="00BA3045" w:rsidP="00BA3045">
      <w:pPr>
        <w:rPr>
          <w:rFonts w:cs="Arial"/>
        </w:rPr>
      </w:pPr>
    </w:p>
    <w:p w14:paraId="7373BA7E" w14:textId="77777777" w:rsidR="00BA3045" w:rsidRPr="00AB7C5C" w:rsidRDefault="00BA3045" w:rsidP="00BA3045">
      <w:pPr>
        <w:jc w:val="both"/>
        <w:rPr>
          <w:rFonts w:cs="Arial"/>
        </w:rPr>
      </w:pPr>
      <w:r w:rsidRPr="00AB7C5C">
        <w:rPr>
          <w:rFonts w:cs="Arial"/>
        </w:rPr>
        <w:t xml:space="preserve">Oprávněný projektant ÚSES (Ing. </w:t>
      </w:r>
      <w:r>
        <w:rPr>
          <w:rFonts w:cs="Arial"/>
        </w:rPr>
        <w:t>Milena Morávková</w:t>
      </w:r>
      <w:r w:rsidRPr="00AB7C5C">
        <w:rPr>
          <w:rFonts w:cs="Arial"/>
        </w:rPr>
        <w:t xml:space="preserve">, ČKA </w:t>
      </w:r>
      <w:r>
        <w:rPr>
          <w:rFonts w:cs="Arial"/>
        </w:rPr>
        <w:t>02305</w:t>
      </w:r>
      <w:r w:rsidRPr="00AB7C5C">
        <w:rPr>
          <w:rFonts w:cs="Arial"/>
        </w:rPr>
        <w:t xml:space="preserve">) provedl vyhodnocení zpřesnění ÚSES v celém správním území obce </w:t>
      </w:r>
      <w:r>
        <w:rPr>
          <w:rFonts w:cs="Arial"/>
        </w:rPr>
        <w:t>Úhonice</w:t>
      </w:r>
      <w:r w:rsidRPr="00AB7C5C">
        <w:rPr>
          <w:rFonts w:cs="Arial"/>
        </w:rPr>
        <w:t xml:space="preserve">. </w:t>
      </w:r>
    </w:p>
    <w:p w14:paraId="39C67660" w14:textId="77777777" w:rsidR="00BA3045" w:rsidRPr="00AB7C5C" w:rsidRDefault="00BA3045" w:rsidP="00BA3045">
      <w:pPr>
        <w:jc w:val="both"/>
        <w:rPr>
          <w:rFonts w:cs="Arial"/>
        </w:rPr>
      </w:pPr>
    </w:p>
    <w:p w14:paraId="0DB80B6F" w14:textId="0FF77392" w:rsidR="00BA3045" w:rsidRDefault="00BA3045" w:rsidP="00BA3045">
      <w:pPr>
        <w:jc w:val="both"/>
        <w:rPr>
          <w:rFonts w:cs="Arial"/>
          <w:b/>
        </w:rPr>
      </w:pPr>
      <w:r w:rsidRPr="00AB7C5C">
        <w:rPr>
          <w:rFonts w:cs="Arial"/>
          <w:b/>
        </w:rPr>
        <w:t xml:space="preserve">Závěr – výsledek </w:t>
      </w:r>
      <w:r w:rsidR="00A82C1A">
        <w:rPr>
          <w:rFonts w:cs="Arial"/>
          <w:b/>
        </w:rPr>
        <w:t xml:space="preserve">vyhodnocení </w:t>
      </w:r>
      <w:r w:rsidRPr="00AB7C5C">
        <w:rPr>
          <w:rFonts w:cs="Arial"/>
          <w:b/>
        </w:rPr>
        <w:t>souladu návrhu s ÚPD vydanou krajem</w:t>
      </w:r>
      <w:r>
        <w:rPr>
          <w:rFonts w:cs="Arial"/>
          <w:b/>
        </w:rPr>
        <w:t>: ú</w:t>
      </w:r>
      <w:r w:rsidRPr="00AB7C5C">
        <w:rPr>
          <w:rFonts w:cs="Arial"/>
          <w:b/>
        </w:rPr>
        <w:t xml:space="preserve">zemní plán je v souladu s nadřazenou ÚPD - návrh ÚP </w:t>
      </w:r>
      <w:r>
        <w:rPr>
          <w:rFonts w:cs="Arial"/>
          <w:b/>
        </w:rPr>
        <w:t>Úhonice</w:t>
      </w:r>
      <w:r w:rsidRPr="00AB7C5C">
        <w:rPr>
          <w:rFonts w:cs="Arial"/>
          <w:b/>
        </w:rPr>
        <w:t xml:space="preserve"> respektuje a řeší všechny úkoly vyplývající pro území obce ze ZÚR Středočeského kraje. Všechny nadmístní systémy ochrany přírody a krajiny, dopravní a technické infrastruktury a ostatní limity dle ZÚR jsou respektovány, případně nemají na řešené území vliv.</w:t>
      </w:r>
    </w:p>
    <w:p w14:paraId="689B4A88" w14:textId="77777777" w:rsidR="00BA3045" w:rsidRDefault="00BA3045" w:rsidP="00BA3045">
      <w:pPr>
        <w:jc w:val="both"/>
        <w:rPr>
          <w:rFonts w:cs="Arial"/>
          <w:b/>
        </w:rPr>
      </w:pPr>
    </w:p>
    <w:p w14:paraId="00FC4CBC" w14:textId="03846D67" w:rsidR="00457798" w:rsidRPr="00E77326" w:rsidRDefault="00457798" w:rsidP="00E77326">
      <w:pPr>
        <w:pStyle w:val="Odstavecseseznamem"/>
        <w:numPr>
          <w:ilvl w:val="0"/>
          <w:numId w:val="17"/>
        </w:numPr>
        <w:rPr>
          <w:rFonts w:cs="Arial"/>
          <w:b/>
          <w:bCs w:val="0"/>
        </w:rPr>
      </w:pPr>
      <w:r w:rsidRPr="00E77326">
        <w:rPr>
          <w:rFonts w:cs="Arial"/>
          <w:b/>
          <w:bCs w:val="0"/>
        </w:rPr>
        <w:t>Územní rozvojový plán</w:t>
      </w:r>
    </w:p>
    <w:p w14:paraId="6A1871CE" w14:textId="77777777" w:rsidR="00457798" w:rsidRPr="00457798" w:rsidRDefault="00457798" w:rsidP="00457798">
      <w:pPr>
        <w:jc w:val="both"/>
        <w:rPr>
          <w:rFonts w:cs="Arial"/>
          <w:b/>
        </w:rPr>
      </w:pPr>
    </w:p>
    <w:p w14:paraId="28873FDD" w14:textId="583653C0" w:rsidR="00BA3045" w:rsidRPr="00457798" w:rsidRDefault="00457798" w:rsidP="00457798">
      <w:pPr>
        <w:jc w:val="both"/>
        <w:rPr>
          <w:rFonts w:cs="Arial"/>
          <w:bCs w:val="0"/>
        </w:rPr>
      </w:pPr>
      <w:r w:rsidRPr="00457798">
        <w:rPr>
          <w:rFonts w:cs="Arial"/>
          <w:bCs w:val="0"/>
        </w:rPr>
        <w:t xml:space="preserve">Po společném jednání byl vydán první územní rozvojový plán (ÚRP), který byl zpracován na základě přechodných ustanovení zákona č. 403/2020 Sb., a jeho součástí jsou toliko přebírané záměry dopravní a technické infrastruktury ze ZÚR a zároveň obsažení v PÚR, přičemž se zároveň jedná o VPS nebo </w:t>
      </w:r>
      <w:r w:rsidRPr="00457798">
        <w:rPr>
          <w:rFonts w:cs="Arial"/>
          <w:bCs w:val="0"/>
        </w:rPr>
        <w:lastRenderedPageBreak/>
        <w:t xml:space="preserve">VPO, které nebyly dosud provedeny a u nichž uplynula lhůta pro přezkum podle správního řádu a podle soudního řádu správního. Na základě výše uvedeného je zřejmé, že při respektování veškerých požadavků vyplývajících z PÚR a ZÚR, vyhodnocených výše, z ÚRP pro </w:t>
      </w:r>
      <w:r>
        <w:rPr>
          <w:rFonts w:cs="Arial"/>
          <w:bCs w:val="0"/>
        </w:rPr>
        <w:t>ÚP Úhonice</w:t>
      </w:r>
      <w:r w:rsidRPr="00457798">
        <w:rPr>
          <w:rFonts w:cs="Arial"/>
          <w:bCs w:val="0"/>
        </w:rPr>
        <w:t xml:space="preserve"> nevyplývají žádné další požadavky.</w:t>
      </w:r>
    </w:p>
    <w:p w14:paraId="669EC719" w14:textId="77777777" w:rsidR="00BA3045" w:rsidRDefault="00BA3045" w:rsidP="00BA3045"/>
    <w:p w14:paraId="2CB2B705" w14:textId="77777777" w:rsidR="00BA3045" w:rsidRDefault="00BA3045" w:rsidP="00BA3045"/>
    <w:p w14:paraId="59C80FE5" w14:textId="055F646F" w:rsidR="00877028" w:rsidRPr="00AB7C5C" w:rsidRDefault="00877028" w:rsidP="00877028">
      <w:pPr>
        <w:pStyle w:val="Nadpis2"/>
        <w:numPr>
          <w:ilvl w:val="0"/>
          <w:numId w:val="12"/>
        </w:numPr>
        <w:rPr>
          <w:i w:val="0"/>
          <w:color w:val="FF0000"/>
          <w:sz w:val="24"/>
          <w:szCs w:val="24"/>
        </w:rPr>
      </w:pPr>
      <w:bookmarkStart w:id="26" w:name="_Toc215846168"/>
      <w:r w:rsidRPr="00AB7C5C">
        <w:rPr>
          <w:i w:val="0"/>
          <w:sz w:val="24"/>
          <w:szCs w:val="24"/>
        </w:rPr>
        <w:t>Vyhodnocení s</w:t>
      </w:r>
      <w:r>
        <w:rPr>
          <w:i w:val="0"/>
          <w:sz w:val="24"/>
          <w:szCs w:val="24"/>
        </w:rPr>
        <w:t xml:space="preserve">ouladu se </w:t>
      </w:r>
      <w:r w:rsidRPr="00AB7C5C">
        <w:rPr>
          <w:i w:val="0"/>
          <w:sz w:val="24"/>
          <w:szCs w:val="24"/>
        </w:rPr>
        <w:t>zadání</w:t>
      </w:r>
      <w:r>
        <w:rPr>
          <w:i w:val="0"/>
          <w:sz w:val="24"/>
          <w:szCs w:val="24"/>
        </w:rPr>
        <w:t>m, zprávou o uplatňování nebo zadáním změny</w:t>
      </w:r>
      <w:bookmarkEnd w:id="26"/>
    </w:p>
    <w:p w14:paraId="6B16A572" w14:textId="77777777" w:rsidR="00877028" w:rsidRPr="00AB7C5C" w:rsidRDefault="00877028" w:rsidP="00877028">
      <w:pPr>
        <w:rPr>
          <w:rFonts w:cs="Arial"/>
        </w:rPr>
      </w:pPr>
    </w:p>
    <w:p w14:paraId="003275B5" w14:textId="45699B1A" w:rsidR="00877028" w:rsidRDefault="00877028" w:rsidP="00F16580">
      <w:pPr>
        <w:autoSpaceDE w:val="0"/>
        <w:autoSpaceDN w:val="0"/>
        <w:adjustRightInd w:val="0"/>
        <w:jc w:val="both"/>
        <w:rPr>
          <w:rFonts w:cs="Arial"/>
        </w:rPr>
      </w:pPr>
      <w:r w:rsidRPr="00AB7C5C">
        <w:rPr>
          <w:rFonts w:cs="Arial"/>
        </w:rPr>
        <w:t>Územní plán je zpracován na základě schváleného Zadání, které bylo upraveno a doplněno na</w:t>
      </w:r>
      <w:r w:rsidR="00F16580">
        <w:rPr>
          <w:rFonts w:cs="Arial"/>
        </w:rPr>
        <w:t xml:space="preserve"> </w:t>
      </w:r>
      <w:r w:rsidRPr="00AB7C5C">
        <w:rPr>
          <w:rFonts w:cs="Arial"/>
        </w:rPr>
        <w:t>základě výsledku projednání. Požadavky vyplývající ze zadání jsou řešeny v</w:t>
      </w:r>
      <w:r w:rsidR="00F16580">
        <w:rPr>
          <w:rFonts w:cs="Arial"/>
        </w:rPr>
        <w:t> </w:t>
      </w:r>
      <w:r w:rsidRPr="00AB7C5C">
        <w:rPr>
          <w:rFonts w:cs="Arial"/>
        </w:rPr>
        <w:t>jednotlivých</w:t>
      </w:r>
      <w:r w:rsidR="00F16580">
        <w:rPr>
          <w:rFonts w:cs="Arial"/>
        </w:rPr>
        <w:t xml:space="preserve"> </w:t>
      </w:r>
      <w:r w:rsidRPr="00AB7C5C">
        <w:rPr>
          <w:rFonts w:cs="Arial"/>
        </w:rPr>
        <w:t>částech územního plánu.</w:t>
      </w:r>
    </w:p>
    <w:p w14:paraId="2ADA3EA7" w14:textId="77777777" w:rsidR="00877028" w:rsidRPr="00AB7C5C" w:rsidRDefault="00877028" w:rsidP="00877028">
      <w:pPr>
        <w:jc w:val="both"/>
        <w:rPr>
          <w:rFonts w:cs="Arial"/>
        </w:rPr>
      </w:pPr>
    </w:p>
    <w:p w14:paraId="11A2525B" w14:textId="1A2740E9" w:rsidR="00877028" w:rsidRPr="00E77326" w:rsidRDefault="00877028" w:rsidP="00E77326">
      <w:pPr>
        <w:pStyle w:val="Odstavecseseznamem"/>
        <w:numPr>
          <w:ilvl w:val="0"/>
          <w:numId w:val="18"/>
        </w:numPr>
        <w:rPr>
          <w:rFonts w:cs="Arial"/>
          <w:b/>
          <w:bCs w:val="0"/>
        </w:rPr>
      </w:pPr>
      <w:r w:rsidRPr="00E77326">
        <w:rPr>
          <w:rFonts w:cs="Arial"/>
          <w:b/>
          <w:bCs w:val="0"/>
        </w:rPr>
        <w:t xml:space="preserve">požadavky na základní koncepci </w:t>
      </w:r>
    </w:p>
    <w:p w14:paraId="1B3E2C13" w14:textId="77777777" w:rsidR="00877028" w:rsidRDefault="00877028" w:rsidP="00877028">
      <w:pPr>
        <w:jc w:val="both"/>
        <w:rPr>
          <w:rFonts w:cs="Arial"/>
        </w:rPr>
      </w:pPr>
    </w:p>
    <w:p w14:paraId="3B2DA587" w14:textId="77777777" w:rsidR="00877028" w:rsidRDefault="00877028" w:rsidP="00877028">
      <w:pPr>
        <w:jc w:val="both"/>
        <w:rPr>
          <w:rFonts w:cs="Arial"/>
        </w:rPr>
      </w:pPr>
      <w:r>
        <w:rPr>
          <w:rFonts w:cs="Arial"/>
        </w:rPr>
        <w:t>Obecně byly prověřeny veškeré rozvojové plochy platného ÚP (po poslední změně 2018), výsledek je popsán dále v odůvodnění.</w:t>
      </w:r>
    </w:p>
    <w:p w14:paraId="6133F09A" w14:textId="77777777" w:rsidR="00877028" w:rsidRDefault="00877028" w:rsidP="00877028">
      <w:pPr>
        <w:jc w:val="both"/>
        <w:rPr>
          <w:rFonts w:cs="Arial"/>
        </w:rPr>
      </w:pPr>
    </w:p>
    <w:p w14:paraId="20A22581" w14:textId="77777777" w:rsidR="00877028" w:rsidRDefault="00877028" w:rsidP="00877028">
      <w:pPr>
        <w:jc w:val="both"/>
        <w:rPr>
          <w:rFonts w:cs="Arial"/>
        </w:rPr>
      </w:pPr>
      <w:r>
        <w:rPr>
          <w:rFonts w:cs="Arial"/>
        </w:rPr>
        <w:t>Hodnoty v území jsou specifikovány v textové i grafické části, jejich ochrana je zajištěna jak přímým návrhem ploch s rozdílným způsobem využití (dále jen RZV), tak i požadavky na přímou ochranu – zejména u jmenovaných prvků (např. drobná sakrální architektura).</w:t>
      </w:r>
    </w:p>
    <w:p w14:paraId="07858C60" w14:textId="77777777" w:rsidR="00877028" w:rsidRDefault="00877028" w:rsidP="00877028">
      <w:pPr>
        <w:jc w:val="both"/>
        <w:rPr>
          <w:rFonts w:cs="Arial"/>
        </w:rPr>
      </w:pPr>
      <w:r>
        <w:rPr>
          <w:rFonts w:cs="Arial"/>
        </w:rPr>
        <w:t>Veřejný prostor je ovlivněn zejména průjezdnou komunikací přes centrální prostor, ale veškeré plochy včetně vozovky byly vymezeny do ploch veřejného prostranství.</w:t>
      </w:r>
    </w:p>
    <w:p w14:paraId="2966EF6E" w14:textId="42BE9E77" w:rsidR="00877028" w:rsidRDefault="00877028" w:rsidP="00877028">
      <w:pPr>
        <w:jc w:val="both"/>
        <w:rPr>
          <w:rFonts w:cs="Arial"/>
        </w:rPr>
      </w:pPr>
      <w:r>
        <w:rPr>
          <w:rFonts w:cs="Arial"/>
        </w:rPr>
        <w:t>V obci je převážně funkce bydlení (venkovského), ú</w:t>
      </w:r>
      <w:r w:rsidRPr="007A4E6F">
        <w:rPr>
          <w:rFonts w:cs="Arial"/>
        </w:rPr>
        <w:t>zemní plán detailně prověřil volné plochy v území do detailu parcel</w:t>
      </w:r>
      <w:r>
        <w:rPr>
          <w:rFonts w:cs="Arial"/>
        </w:rPr>
        <w:t xml:space="preserve">. Součástí jsou plochy zastavitelné zčásti i v zastavěném území, a dále </w:t>
      </w:r>
      <w:r w:rsidR="00F16580">
        <w:rPr>
          <w:rFonts w:cs="Arial"/>
        </w:rPr>
        <w:t>7</w:t>
      </w:r>
      <w:r>
        <w:rPr>
          <w:rFonts w:cs="Arial"/>
        </w:rPr>
        <w:t xml:space="preserve"> ploch </w:t>
      </w:r>
      <w:r w:rsidR="00F16580">
        <w:rPr>
          <w:rFonts w:cs="Arial"/>
        </w:rPr>
        <w:t>transformačních.</w:t>
      </w:r>
    </w:p>
    <w:p w14:paraId="6CFC1D69" w14:textId="77777777" w:rsidR="00877028" w:rsidRDefault="00877028" w:rsidP="00877028">
      <w:pPr>
        <w:jc w:val="both"/>
        <w:rPr>
          <w:rFonts w:cs="Arial"/>
        </w:rPr>
      </w:pPr>
    </w:p>
    <w:p w14:paraId="1F0125CE" w14:textId="77777777" w:rsidR="00877028" w:rsidRDefault="00877028" w:rsidP="00877028">
      <w:pPr>
        <w:jc w:val="both"/>
        <w:rPr>
          <w:rFonts w:cs="Arial"/>
        </w:rPr>
      </w:pPr>
      <w:r>
        <w:rPr>
          <w:rFonts w:cs="Arial"/>
        </w:rPr>
        <w:t>Regulace objemová i velikosti pozemku je součástí ÚP. Součástí je i část ÚP s prvky RP s podrobnější regulací, chránící zejména centrální historický prostor obce.</w:t>
      </w:r>
    </w:p>
    <w:p w14:paraId="0A140F9B" w14:textId="77777777" w:rsidR="00877028" w:rsidRDefault="00877028" w:rsidP="00877028">
      <w:pPr>
        <w:jc w:val="both"/>
        <w:rPr>
          <w:rFonts w:cs="Arial"/>
        </w:rPr>
      </w:pPr>
    </w:p>
    <w:p w14:paraId="3EA75086" w14:textId="77777777" w:rsidR="00877028" w:rsidRDefault="00877028" w:rsidP="00877028">
      <w:pPr>
        <w:jc w:val="both"/>
        <w:rPr>
          <w:rFonts w:cs="Arial"/>
          <w:b/>
          <w:bCs w:val="0"/>
        </w:rPr>
      </w:pPr>
      <w:r>
        <w:rPr>
          <w:rFonts w:cs="Arial"/>
        </w:rPr>
        <w:t xml:space="preserve">Kvalitní přírodní (a zemědělské) prostředí je návrhem stabilizováno, zábory jsou oproti platnému ÚP zmenšeny a jsou vymezeny vždy v návaznosti na zastavěné území a pouze tam, kde již probíhaly přípravy zástavby podle platného ÚP. </w:t>
      </w:r>
    </w:p>
    <w:p w14:paraId="33C90CC2" w14:textId="77777777" w:rsidR="00877028" w:rsidRDefault="00877028" w:rsidP="00877028">
      <w:pPr>
        <w:jc w:val="both"/>
        <w:rPr>
          <w:rFonts w:cs="Arial"/>
        </w:rPr>
      </w:pPr>
      <w:r>
        <w:rPr>
          <w:rFonts w:cs="Arial"/>
        </w:rPr>
        <w:t>Umístění provozoven do ploch bydlení je umožněno s požadavky na nerušení okolních funkcí.</w:t>
      </w:r>
    </w:p>
    <w:p w14:paraId="42FB2D6B" w14:textId="77777777" w:rsidR="00877028" w:rsidRPr="00AB7C5C" w:rsidRDefault="00877028" w:rsidP="00877028">
      <w:pPr>
        <w:jc w:val="both"/>
        <w:rPr>
          <w:rFonts w:cs="Arial"/>
        </w:rPr>
      </w:pPr>
    </w:p>
    <w:p w14:paraId="390A2B87" w14:textId="77777777" w:rsidR="00877028" w:rsidRDefault="00877028" w:rsidP="00877028">
      <w:pPr>
        <w:jc w:val="both"/>
        <w:rPr>
          <w:rFonts w:cs="Arial"/>
        </w:rPr>
      </w:pPr>
      <w:r w:rsidRPr="00AB7C5C">
        <w:rPr>
          <w:rFonts w:cs="Arial"/>
        </w:rPr>
        <w:t xml:space="preserve">Rekreace je podpořena stabilizací (obnovou) historických cest, </w:t>
      </w:r>
      <w:r>
        <w:rPr>
          <w:rFonts w:cs="Arial"/>
        </w:rPr>
        <w:t>změna spočívá zejména v doplnění struktury prostupnosti v lesích (odpovídající stávající cestní síti) a návrhem doprovodné zeleně podél cest. Struktura zemědělské krajiny je již dostatečně členěna relativně hustou sítí cest, není důvodné ji výrazně doplňovat.</w:t>
      </w:r>
    </w:p>
    <w:p w14:paraId="5634A2B9" w14:textId="1E6F0A5C" w:rsidR="00877028" w:rsidRDefault="00877028" w:rsidP="00877028">
      <w:pPr>
        <w:jc w:val="both"/>
        <w:rPr>
          <w:rFonts w:cs="Arial"/>
        </w:rPr>
      </w:pPr>
      <w:r>
        <w:rPr>
          <w:rFonts w:cs="Arial"/>
        </w:rPr>
        <w:t xml:space="preserve">Výraznou změnou je zrušení rozvojových ploch směrem k hodnotné údolnici bezejmenného potoka ID10239698 - </w:t>
      </w:r>
      <w:r w:rsidRPr="00E81656">
        <w:rPr>
          <w:rFonts w:cs="Arial"/>
        </w:rPr>
        <w:t>LBP Loděnice</w:t>
      </w:r>
      <w:r>
        <w:rPr>
          <w:rFonts w:cs="Arial"/>
        </w:rPr>
        <w:t xml:space="preserve">, které byly nahrazeny plochou </w:t>
      </w:r>
      <w:r w:rsidR="00F16580">
        <w:rPr>
          <w:rFonts w:cs="Arial"/>
        </w:rPr>
        <w:t>změny v krajině</w:t>
      </w:r>
      <w:r>
        <w:rPr>
          <w:rFonts w:cs="Arial"/>
        </w:rPr>
        <w:t xml:space="preserve"> – v souladu s ustanovením §1</w:t>
      </w:r>
      <w:r w:rsidR="00F16580">
        <w:rPr>
          <w:rFonts w:cs="Arial"/>
        </w:rPr>
        <w:t>22</w:t>
      </w:r>
      <w:r>
        <w:rPr>
          <w:rFonts w:cs="Arial"/>
        </w:rPr>
        <w:t>, odst. (</w:t>
      </w:r>
      <w:r w:rsidR="00F16580">
        <w:rPr>
          <w:rFonts w:cs="Arial"/>
        </w:rPr>
        <w:t>1</w:t>
      </w:r>
      <w:r>
        <w:rPr>
          <w:rFonts w:cs="Arial"/>
        </w:rPr>
        <w:t>) SZ.</w:t>
      </w:r>
    </w:p>
    <w:p w14:paraId="3C537464" w14:textId="77777777" w:rsidR="00877028" w:rsidRPr="00AB7C5C" w:rsidRDefault="00877028" w:rsidP="00877028">
      <w:pPr>
        <w:jc w:val="both"/>
        <w:rPr>
          <w:rFonts w:cs="Arial"/>
        </w:rPr>
      </w:pPr>
    </w:p>
    <w:p w14:paraId="68A4EA5B" w14:textId="77777777" w:rsidR="00877028" w:rsidRDefault="00877028" w:rsidP="00877028">
      <w:pPr>
        <w:jc w:val="both"/>
        <w:rPr>
          <w:rFonts w:cs="Arial"/>
        </w:rPr>
      </w:pPr>
      <w:r>
        <w:rPr>
          <w:rFonts w:cs="Arial"/>
        </w:rPr>
        <w:t>Rozvoj bydlení je navržen tak, aby uzavíral celistvou strukturu obce a nevymezoval další rozvojové plochy bez návaznosti na zastavěné území. Některé plochy jsou navrženy k odstranění, naopak některé jsou doplněny – viz dále.</w:t>
      </w:r>
    </w:p>
    <w:p w14:paraId="19BF9095" w14:textId="77777777" w:rsidR="00877028" w:rsidRDefault="00877028" w:rsidP="00877028">
      <w:pPr>
        <w:jc w:val="both"/>
        <w:rPr>
          <w:rFonts w:cs="Arial"/>
        </w:rPr>
      </w:pPr>
      <w:r>
        <w:rPr>
          <w:rFonts w:cs="Arial"/>
        </w:rPr>
        <w:t>Plochy zemědělské výroby jsou stabilizované bez vymezení rozvoje, u komunikací je navrženo doplnění ochrannou zelení. Regulace zemědělské výroby umožňuje i využití pro jiné smíšené výrobní funkce.</w:t>
      </w:r>
    </w:p>
    <w:p w14:paraId="651A70B4" w14:textId="77777777" w:rsidR="00877028" w:rsidRDefault="00877028" w:rsidP="00877028">
      <w:pPr>
        <w:jc w:val="both"/>
        <w:rPr>
          <w:rFonts w:cs="Arial"/>
        </w:rPr>
      </w:pPr>
      <w:r>
        <w:rPr>
          <w:rFonts w:cs="Arial"/>
        </w:rPr>
        <w:t xml:space="preserve">Regulace ploch RZV umožňuje budování cyklo a </w:t>
      </w:r>
      <w:proofErr w:type="spellStart"/>
      <w:r>
        <w:rPr>
          <w:rFonts w:cs="Arial"/>
        </w:rPr>
        <w:t>hipo</w:t>
      </w:r>
      <w:proofErr w:type="spellEnd"/>
      <w:r>
        <w:rPr>
          <w:rFonts w:cs="Arial"/>
        </w:rPr>
        <w:t xml:space="preserve"> prostupnosti územím jen s drobným omezením.</w:t>
      </w:r>
    </w:p>
    <w:p w14:paraId="42629BA8" w14:textId="5D2277BC" w:rsidR="00877028" w:rsidRDefault="00877028" w:rsidP="00877028">
      <w:pPr>
        <w:jc w:val="both"/>
        <w:rPr>
          <w:rFonts w:cs="Arial"/>
        </w:rPr>
      </w:pPr>
      <w:r>
        <w:rPr>
          <w:rFonts w:cs="Arial"/>
        </w:rPr>
        <w:t xml:space="preserve">Dále regulace umožňuje občanskou vybavenost i určitý </w:t>
      </w:r>
      <w:r w:rsidR="00F16580">
        <w:rPr>
          <w:rFonts w:cs="Arial"/>
        </w:rPr>
        <w:t>„</w:t>
      </w:r>
      <w:r>
        <w:rPr>
          <w:rFonts w:cs="Arial"/>
        </w:rPr>
        <w:t>rekreační</w:t>
      </w:r>
      <w:r w:rsidR="00F16580">
        <w:rPr>
          <w:rFonts w:cs="Arial"/>
        </w:rPr>
        <w:t>“</w:t>
      </w:r>
      <w:r>
        <w:rPr>
          <w:rFonts w:cs="Arial"/>
        </w:rPr>
        <w:t xml:space="preserve"> rozsah zemědělské výroby i v plochách bydlení.</w:t>
      </w:r>
    </w:p>
    <w:p w14:paraId="5BFA55F2" w14:textId="77777777" w:rsidR="00877028" w:rsidRDefault="00877028" w:rsidP="00877028">
      <w:pPr>
        <w:jc w:val="both"/>
        <w:rPr>
          <w:rFonts w:cs="Arial"/>
        </w:rPr>
      </w:pPr>
      <w:r>
        <w:rPr>
          <w:rFonts w:cs="Arial"/>
        </w:rPr>
        <w:t>Území ale není vhodné pro budování nových staveb individuální rekreace, nemá v území tradici a bylo by zbytečnou zátěží na dopravní dostupnost ploch. Naopak – některé stavby v obci jsou dnes evidované jako rekreační objekty. Vzhledem k jejich umístění ve struktuře obce ÚP předpokládá (a umožňuje) jejich změnu na bydlení. Ani tyto plochy ale nelze chápat jako plochy přestavby, proto tak ani nejsou vymezeny.</w:t>
      </w:r>
    </w:p>
    <w:p w14:paraId="2DBFFD8E" w14:textId="77777777" w:rsidR="00877028" w:rsidRDefault="00877028" w:rsidP="00877028">
      <w:pPr>
        <w:jc w:val="both"/>
        <w:rPr>
          <w:rFonts w:cs="Arial"/>
        </w:rPr>
      </w:pPr>
      <w:r>
        <w:rPr>
          <w:rFonts w:cs="Arial"/>
        </w:rPr>
        <w:t xml:space="preserve">Jedinou výjimkou v plochách RI je osada </w:t>
      </w:r>
      <w:proofErr w:type="spellStart"/>
      <w:r>
        <w:rPr>
          <w:rFonts w:cs="Arial"/>
        </w:rPr>
        <w:t>Chrbiny</w:t>
      </w:r>
      <w:proofErr w:type="spellEnd"/>
      <w:r>
        <w:rPr>
          <w:rFonts w:cs="Arial"/>
        </w:rPr>
        <w:t xml:space="preserve">. V této enklávě chat jsou i dva rodinné domy, vymezené ale jako stabilní území RI. Důvodem je jejich umístění v souvislé rekreační zástavbě se </w:t>
      </w:r>
      <w:r>
        <w:rPr>
          <w:rFonts w:cs="Arial"/>
        </w:rPr>
        <w:lastRenderedPageBreak/>
        <w:t>zhoršenou dostupností pro IZS i pro vlastní obsluhu RD. ÚP nemá retroaktivní platnost, nemá tak požadavek na změnu využití, pokud se tak nerozhodne sám majitel.</w:t>
      </w:r>
    </w:p>
    <w:p w14:paraId="396F05DB" w14:textId="77777777" w:rsidR="00877028" w:rsidRDefault="00877028" w:rsidP="00877028">
      <w:pPr>
        <w:jc w:val="both"/>
        <w:rPr>
          <w:rFonts w:cs="Arial"/>
        </w:rPr>
      </w:pPr>
    </w:p>
    <w:p w14:paraId="73407128" w14:textId="77777777" w:rsidR="00877028" w:rsidRPr="00AB7C5C" w:rsidRDefault="00877028" w:rsidP="00877028">
      <w:pPr>
        <w:jc w:val="both"/>
        <w:rPr>
          <w:rFonts w:cs="Arial"/>
        </w:rPr>
      </w:pPr>
      <w:r w:rsidRPr="00AB7C5C">
        <w:rPr>
          <w:rFonts w:cs="Arial"/>
        </w:rPr>
        <w:t xml:space="preserve">V krajině nejsou vymezovány žádné nové rozvojové plochy, ani pro </w:t>
      </w:r>
      <w:r>
        <w:rPr>
          <w:rFonts w:cs="Arial"/>
        </w:rPr>
        <w:t xml:space="preserve">nové </w:t>
      </w:r>
      <w:r w:rsidRPr="00AB7C5C">
        <w:rPr>
          <w:rFonts w:cs="Arial"/>
        </w:rPr>
        <w:t xml:space="preserve">ekofarmy. Vzhledem k rozsahu volných ploch v zastavěném území </w:t>
      </w:r>
      <w:r>
        <w:rPr>
          <w:rFonts w:cs="Arial"/>
        </w:rPr>
        <w:t xml:space="preserve">a v návaznosti na něj </w:t>
      </w:r>
      <w:r w:rsidRPr="00AB7C5C">
        <w:rPr>
          <w:rFonts w:cs="Arial"/>
        </w:rPr>
        <w:t>není potřebné nové plochy vymezovat.</w:t>
      </w:r>
    </w:p>
    <w:p w14:paraId="0A41FA21" w14:textId="77777777" w:rsidR="00877028" w:rsidRPr="00AB7C5C" w:rsidRDefault="00877028" w:rsidP="00877028">
      <w:pPr>
        <w:rPr>
          <w:rFonts w:cs="Arial"/>
        </w:rPr>
      </w:pPr>
    </w:p>
    <w:p w14:paraId="58FA5B2D" w14:textId="77777777" w:rsidR="00877028" w:rsidRPr="00934BA2" w:rsidRDefault="00877028" w:rsidP="00877028">
      <w:pPr>
        <w:rPr>
          <w:rFonts w:cs="Arial"/>
        </w:rPr>
      </w:pPr>
      <w:r w:rsidRPr="00934BA2">
        <w:rPr>
          <w:rFonts w:cs="Arial"/>
        </w:rPr>
        <w:t>Rozsah a velikost rozvojových ploch:</w:t>
      </w:r>
    </w:p>
    <w:p w14:paraId="1788B6A0" w14:textId="77777777" w:rsidR="00877028" w:rsidRPr="006729A4" w:rsidRDefault="00877028" w:rsidP="00877028">
      <w:pPr>
        <w:rPr>
          <w:rFonts w:cs="Arial"/>
          <w:highlight w:val="yellow"/>
        </w:rPr>
      </w:pPr>
    </w:p>
    <w:tbl>
      <w:tblPr>
        <w:tblW w:w="8720" w:type="dxa"/>
        <w:tblCellMar>
          <w:left w:w="70" w:type="dxa"/>
          <w:right w:w="70" w:type="dxa"/>
        </w:tblCellMar>
        <w:tblLook w:val="04A0" w:firstRow="1" w:lastRow="0" w:firstColumn="1" w:lastColumn="0" w:noHBand="0" w:noVBand="1"/>
      </w:tblPr>
      <w:tblGrid>
        <w:gridCol w:w="600"/>
        <w:gridCol w:w="1360"/>
        <w:gridCol w:w="1140"/>
        <w:gridCol w:w="5620"/>
      </w:tblGrid>
      <w:tr w:rsidR="00F16580" w:rsidRPr="00F16580" w14:paraId="2D67A514" w14:textId="77777777" w:rsidTr="00F16580">
        <w:trPr>
          <w:trHeight w:val="240"/>
        </w:trPr>
        <w:tc>
          <w:tcPr>
            <w:tcW w:w="600" w:type="dxa"/>
            <w:tcBorders>
              <w:top w:val="single" w:sz="4" w:space="0" w:color="auto"/>
              <w:left w:val="single" w:sz="4" w:space="0" w:color="auto"/>
              <w:bottom w:val="single" w:sz="4" w:space="0" w:color="auto"/>
              <w:right w:val="single" w:sz="4" w:space="0" w:color="auto"/>
            </w:tcBorders>
            <w:noWrap/>
            <w:vAlign w:val="bottom"/>
            <w:hideMark/>
          </w:tcPr>
          <w:p w14:paraId="2E4EADAB"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ID</w:t>
            </w:r>
          </w:p>
        </w:tc>
        <w:tc>
          <w:tcPr>
            <w:tcW w:w="1360" w:type="dxa"/>
            <w:tcBorders>
              <w:top w:val="single" w:sz="4" w:space="0" w:color="auto"/>
              <w:left w:val="nil"/>
              <w:bottom w:val="single" w:sz="4" w:space="0" w:color="auto"/>
              <w:right w:val="single" w:sz="4" w:space="0" w:color="auto"/>
            </w:tcBorders>
            <w:noWrap/>
            <w:vAlign w:val="bottom"/>
            <w:hideMark/>
          </w:tcPr>
          <w:p w14:paraId="1B693F42" w14:textId="77777777" w:rsidR="00F16580" w:rsidRPr="00F16580" w:rsidRDefault="00F16580" w:rsidP="00F16580">
            <w:pPr>
              <w:rPr>
                <w:rFonts w:cs="Arial"/>
                <w:bCs w:val="0"/>
                <w:iCs w:val="0"/>
                <w:color w:val="000000"/>
                <w:sz w:val="18"/>
                <w:szCs w:val="18"/>
              </w:rPr>
            </w:pPr>
            <w:proofErr w:type="spellStart"/>
            <w:r w:rsidRPr="00F16580">
              <w:rPr>
                <w:rFonts w:cs="Arial"/>
                <w:bCs w:val="0"/>
                <w:iCs w:val="0"/>
                <w:color w:val="000000"/>
                <w:sz w:val="18"/>
                <w:szCs w:val="18"/>
              </w:rPr>
              <w:t>Ozn</w:t>
            </w:r>
            <w:proofErr w:type="spellEnd"/>
            <w:r w:rsidRPr="00F16580">
              <w:rPr>
                <w:rFonts w:cs="Arial"/>
                <w:bCs w:val="0"/>
                <w:iCs w:val="0"/>
                <w:color w:val="000000"/>
                <w:sz w:val="18"/>
                <w:szCs w:val="18"/>
              </w:rPr>
              <w:t>.</w:t>
            </w:r>
          </w:p>
        </w:tc>
        <w:tc>
          <w:tcPr>
            <w:tcW w:w="1140" w:type="dxa"/>
            <w:tcBorders>
              <w:top w:val="single" w:sz="4" w:space="0" w:color="auto"/>
              <w:left w:val="nil"/>
              <w:bottom w:val="single" w:sz="4" w:space="0" w:color="auto"/>
              <w:right w:val="single" w:sz="4" w:space="0" w:color="auto"/>
            </w:tcBorders>
            <w:noWrap/>
            <w:vAlign w:val="bottom"/>
            <w:hideMark/>
          </w:tcPr>
          <w:p w14:paraId="2FAC7B0E"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Plocha (ha)</w:t>
            </w:r>
          </w:p>
        </w:tc>
        <w:tc>
          <w:tcPr>
            <w:tcW w:w="5620" w:type="dxa"/>
            <w:tcBorders>
              <w:top w:val="single" w:sz="4" w:space="0" w:color="auto"/>
              <w:left w:val="nil"/>
              <w:bottom w:val="single" w:sz="4" w:space="0" w:color="auto"/>
              <w:right w:val="single" w:sz="4" w:space="0" w:color="auto"/>
            </w:tcBorders>
            <w:vAlign w:val="bottom"/>
            <w:hideMark/>
          </w:tcPr>
          <w:p w14:paraId="06F984C8"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Popis, omezení</w:t>
            </w:r>
          </w:p>
        </w:tc>
      </w:tr>
      <w:tr w:rsidR="00F16580" w:rsidRPr="00F16580" w14:paraId="11A3D633"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7C34C17C"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0EEFAE5B"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Z.1</w:t>
            </w:r>
          </w:p>
        </w:tc>
        <w:tc>
          <w:tcPr>
            <w:tcW w:w="1140" w:type="dxa"/>
            <w:tcBorders>
              <w:top w:val="nil"/>
              <w:left w:val="nil"/>
              <w:bottom w:val="single" w:sz="4" w:space="0" w:color="auto"/>
              <w:right w:val="single" w:sz="4" w:space="0" w:color="auto"/>
            </w:tcBorders>
            <w:noWrap/>
            <w:vAlign w:val="bottom"/>
            <w:hideMark/>
          </w:tcPr>
          <w:p w14:paraId="1C0099B9"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1,6250</w:t>
            </w:r>
          </w:p>
        </w:tc>
        <w:tc>
          <w:tcPr>
            <w:tcW w:w="5620" w:type="dxa"/>
            <w:tcBorders>
              <w:top w:val="nil"/>
              <w:left w:val="nil"/>
              <w:bottom w:val="single" w:sz="4" w:space="0" w:color="auto"/>
              <w:right w:val="single" w:sz="4" w:space="0" w:color="auto"/>
            </w:tcBorders>
            <w:vAlign w:val="bottom"/>
            <w:hideMark/>
          </w:tcPr>
          <w:p w14:paraId="5E161EAE"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10RD (na obou stranách komunikace max. 5RD)</w:t>
            </w:r>
          </w:p>
        </w:tc>
      </w:tr>
      <w:tr w:rsidR="00F16580" w:rsidRPr="00F16580" w14:paraId="21A69DDB"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555D25F6"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71863A7C"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Z.2</w:t>
            </w:r>
          </w:p>
        </w:tc>
        <w:tc>
          <w:tcPr>
            <w:tcW w:w="1140" w:type="dxa"/>
            <w:tcBorders>
              <w:top w:val="nil"/>
              <w:left w:val="nil"/>
              <w:bottom w:val="single" w:sz="4" w:space="0" w:color="auto"/>
              <w:right w:val="single" w:sz="4" w:space="0" w:color="auto"/>
            </w:tcBorders>
            <w:noWrap/>
            <w:vAlign w:val="bottom"/>
            <w:hideMark/>
          </w:tcPr>
          <w:p w14:paraId="457EAB5F"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0,6411</w:t>
            </w:r>
          </w:p>
        </w:tc>
        <w:tc>
          <w:tcPr>
            <w:tcW w:w="5620" w:type="dxa"/>
            <w:tcBorders>
              <w:top w:val="nil"/>
              <w:left w:val="nil"/>
              <w:bottom w:val="single" w:sz="4" w:space="0" w:color="auto"/>
              <w:right w:val="single" w:sz="4" w:space="0" w:color="auto"/>
            </w:tcBorders>
            <w:vAlign w:val="bottom"/>
            <w:hideMark/>
          </w:tcPr>
          <w:p w14:paraId="27812CF6"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4RD</w:t>
            </w:r>
          </w:p>
        </w:tc>
      </w:tr>
      <w:tr w:rsidR="00F16580" w:rsidRPr="00F16580" w14:paraId="19784CBD"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10028EC9"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4D2C7FA6"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Z.3</w:t>
            </w:r>
          </w:p>
        </w:tc>
        <w:tc>
          <w:tcPr>
            <w:tcW w:w="1140" w:type="dxa"/>
            <w:tcBorders>
              <w:top w:val="nil"/>
              <w:left w:val="nil"/>
              <w:bottom w:val="single" w:sz="4" w:space="0" w:color="auto"/>
              <w:right w:val="single" w:sz="4" w:space="0" w:color="auto"/>
            </w:tcBorders>
            <w:noWrap/>
            <w:vAlign w:val="bottom"/>
            <w:hideMark/>
          </w:tcPr>
          <w:p w14:paraId="3F29D9D9"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0,5381</w:t>
            </w:r>
          </w:p>
        </w:tc>
        <w:tc>
          <w:tcPr>
            <w:tcW w:w="5620" w:type="dxa"/>
            <w:tcBorders>
              <w:top w:val="nil"/>
              <w:left w:val="nil"/>
              <w:bottom w:val="single" w:sz="4" w:space="0" w:color="auto"/>
              <w:right w:val="single" w:sz="4" w:space="0" w:color="auto"/>
            </w:tcBorders>
            <w:vAlign w:val="bottom"/>
            <w:hideMark/>
          </w:tcPr>
          <w:p w14:paraId="43972BCE"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3RD</w:t>
            </w:r>
          </w:p>
        </w:tc>
      </w:tr>
      <w:tr w:rsidR="00F16580" w:rsidRPr="00F16580" w14:paraId="0C6C03D4"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3724AC67"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14F6B8AC"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Z.4</w:t>
            </w:r>
          </w:p>
        </w:tc>
        <w:tc>
          <w:tcPr>
            <w:tcW w:w="1140" w:type="dxa"/>
            <w:tcBorders>
              <w:top w:val="nil"/>
              <w:left w:val="nil"/>
              <w:bottom w:val="single" w:sz="4" w:space="0" w:color="auto"/>
              <w:right w:val="single" w:sz="4" w:space="0" w:color="auto"/>
            </w:tcBorders>
            <w:noWrap/>
            <w:vAlign w:val="bottom"/>
            <w:hideMark/>
          </w:tcPr>
          <w:p w14:paraId="58175C60"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4,7034</w:t>
            </w:r>
          </w:p>
        </w:tc>
        <w:tc>
          <w:tcPr>
            <w:tcW w:w="5620" w:type="dxa"/>
            <w:tcBorders>
              <w:top w:val="nil"/>
              <w:left w:val="nil"/>
              <w:bottom w:val="single" w:sz="4" w:space="0" w:color="auto"/>
              <w:right w:val="single" w:sz="4" w:space="0" w:color="auto"/>
            </w:tcBorders>
            <w:vAlign w:val="bottom"/>
            <w:hideMark/>
          </w:tcPr>
          <w:p w14:paraId="133FAA11"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45RD</w:t>
            </w:r>
          </w:p>
        </w:tc>
      </w:tr>
      <w:tr w:rsidR="00F16580" w:rsidRPr="00F16580" w14:paraId="68A7B4E5"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26DB9197"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506D22D3"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Z.5</w:t>
            </w:r>
          </w:p>
        </w:tc>
        <w:tc>
          <w:tcPr>
            <w:tcW w:w="1140" w:type="dxa"/>
            <w:tcBorders>
              <w:top w:val="nil"/>
              <w:left w:val="nil"/>
              <w:bottom w:val="single" w:sz="4" w:space="0" w:color="auto"/>
              <w:right w:val="single" w:sz="4" w:space="0" w:color="auto"/>
            </w:tcBorders>
            <w:noWrap/>
            <w:vAlign w:val="bottom"/>
            <w:hideMark/>
          </w:tcPr>
          <w:p w14:paraId="05DDD1BF"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0,2489</w:t>
            </w:r>
          </w:p>
        </w:tc>
        <w:tc>
          <w:tcPr>
            <w:tcW w:w="5620" w:type="dxa"/>
            <w:tcBorders>
              <w:top w:val="nil"/>
              <w:left w:val="nil"/>
              <w:bottom w:val="single" w:sz="4" w:space="0" w:color="auto"/>
              <w:right w:val="single" w:sz="4" w:space="0" w:color="auto"/>
            </w:tcBorders>
            <w:vAlign w:val="bottom"/>
            <w:hideMark/>
          </w:tcPr>
          <w:p w14:paraId="29C43EBD"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2RD</w:t>
            </w:r>
          </w:p>
        </w:tc>
      </w:tr>
      <w:tr w:rsidR="00F16580" w:rsidRPr="00F16580" w14:paraId="477A9296"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04D3A60A"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46956FE0"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Z.6</w:t>
            </w:r>
          </w:p>
        </w:tc>
        <w:tc>
          <w:tcPr>
            <w:tcW w:w="1140" w:type="dxa"/>
            <w:tcBorders>
              <w:top w:val="nil"/>
              <w:left w:val="nil"/>
              <w:bottom w:val="single" w:sz="4" w:space="0" w:color="auto"/>
              <w:right w:val="single" w:sz="4" w:space="0" w:color="auto"/>
            </w:tcBorders>
            <w:noWrap/>
            <w:vAlign w:val="bottom"/>
            <w:hideMark/>
          </w:tcPr>
          <w:p w14:paraId="6DF1BE96"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0,7093</w:t>
            </w:r>
          </w:p>
        </w:tc>
        <w:tc>
          <w:tcPr>
            <w:tcW w:w="5620" w:type="dxa"/>
            <w:tcBorders>
              <w:top w:val="nil"/>
              <w:left w:val="nil"/>
              <w:bottom w:val="single" w:sz="4" w:space="0" w:color="auto"/>
              <w:right w:val="single" w:sz="4" w:space="0" w:color="auto"/>
            </w:tcBorders>
            <w:vAlign w:val="bottom"/>
            <w:hideMark/>
          </w:tcPr>
          <w:p w14:paraId="6E297501"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8RD, ostatní stavby nejsou omezeny počtem</w:t>
            </w:r>
          </w:p>
        </w:tc>
      </w:tr>
      <w:tr w:rsidR="00F16580" w:rsidRPr="00F16580" w14:paraId="294D3BCF"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44565BA2"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40063935"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Z.7</w:t>
            </w:r>
          </w:p>
        </w:tc>
        <w:tc>
          <w:tcPr>
            <w:tcW w:w="1140" w:type="dxa"/>
            <w:tcBorders>
              <w:top w:val="nil"/>
              <w:left w:val="nil"/>
              <w:bottom w:val="single" w:sz="4" w:space="0" w:color="auto"/>
              <w:right w:val="single" w:sz="4" w:space="0" w:color="auto"/>
            </w:tcBorders>
            <w:noWrap/>
            <w:vAlign w:val="bottom"/>
            <w:hideMark/>
          </w:tcPr>
          <w:p w14:paraId="49CD7A8C"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0,5091</w:t>
            </w:r>
          </w:p>
        </w:tc>
        <w:tc>
          <w:tcPr>
            <w:tcW w:w="5620" w:type="dxa"/>
            <w:tcBorders>
              <w:top w:val="nil"/>
              <w:left w:val="nil"/>
              <w:bottom w:val="single" w:sz="4" w:space="0" w:color="auto"/>
              <w:right w:val="single" w:sz="4" w:space="0" w:color="auto"/>
            </w:tcBorders>
            <w:vAlign w:val="bottom"/>
            <w:hideMark/>
          </w:tcPr>
          <w:p w14:paraId="6AE333F5"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4RD, ostatní stavby nejsou omezeny počtem</w:t>
            </w:r>
          </w:p>
        </w:tc>
      </w:tr>
      <w:tr w:rsidR="00F16580" w:rsidRPr="00F16580" w14:paraId="0A6ED24F"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12FC4D24"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742828DB"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Z.8</w:t>
            </w:r>
          </w:p>
        </w:tc>
        <w:tc>
          <w:tcPr>
            <w:tcW w:w="1140" w:type="dxa"/>
            <w:tcBorders>
              <w:top w:val="nil"/>
              <w:left w:val="nil"/>
              <w:bottom w:val="single" w:sz="4" w:space="0" w:color="auto"/>
              <w:right w:val="single" w:sz="4" w:space="0" w:color="auto"/>
            </w:tcBorders>
            <w:noWrap/>
            <w:vAlign w:val="bottom"/>
            <w:hideMark/>
          </w:tcPr>
          <w:p w14:paraId="43B43E0A"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1,9110</w:t>
            </w:r>
          </w:p>
        </w:tc>
        <w:tc>
          <w:tcPr>
            <w:tcW w:w="5620" w:type="dxa"/>
            <w:tcBorders>
              <w:top w:val="nil"/>
              <w:left w:val="nil"/>
              <w:bottom w:val="single" w:sz="4" w:space="0" w:color="auto"/>
              <w:right w:val="single" w:sz="4" w:space="0" w:color="auto"/>
            </w:tcBorders>
            <w:vAlign w:val="bottom"/>
            <w:hideMark/>
          </w:tcPr>
          <w:p w14:paraId="74BCCF6F"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plocha pro občanskou vybavenost komerčního charakteru</w:t>
            </w:r>
          </w:p>
        </w:tc>
      </w:tr>
      <w:tr w:rsidR="00F16580" w:rsidRPr="00F16580" w14:paraId="2A5B8A03"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5886D346"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47641592"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Z.9</w:t>
            </w:r>
          </w:p>
        </w:tc>
        <w:tc>
          <w:tcPr>
            <w:tcW w:w="1140" w:type="dxa"/>
            <w:tcBorders>
              <w:top w:val="nil"/>
              <w:left w:val="nil"/>
              <w:bottom w:val="single" w:sz="4" w:space="0" w:color="auto"/>
              <w:right w:val="single" w:sz="4" w:space="0" w:color="auto"/>
            </w:tcBorders>
            <w:noWrap/>
            <w:vAlign w:val="bottom"/>
            <w:hideMark/>
          </w:tcPr>
          <w:p w14:paraId="659C6684"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0,1795</w:t>
            </w:r>
          </w:p>
        </w:tc>
        <w:tc>
          <w:tcPr>
            <w:tcW w:w="5620" w:type="dxa"/>
            <w:tcBorders>
              <w:top w:val="nil"/>
              <w:left w:val="nil"/>
              <w:bottom w:val="single" w:sz="4" w:space="0" w:color="auto"/>
              <w:right w:val="single" w:sz="4" w:space="0" w:color="auto"/>
            </w:tcBorders>
            <w:vAlign w:val="bottom"/>
            <w:hideMark/>
          </w:tcPr>
          <w:p w14:paraId="3C15C60C"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2RD (dva současné pozemky)</w:t>
            </w:r>
          </w:p>
        </w:tc>
      </w:tr>
      <w:tr w:rsidR="00F16580" w:rsidRPr="00F16580" w14:paraId="0C501106"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14CA4BCA"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2FCA4ECA"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Z.10</w:t>
            </w:r>
          </w:p>
        </w:tc>
        <w:tc>
          <w:tcPr>
            <w:tcW w:w="1140" w:type="dxa"/>
            <w:tcBorders>
              <w:top w:val="nil"/>
              <w:left w:val="nil"/>
              <w:bottom w:val="single" w:sz="4" w:space="0" w:color="auto"/>
              <w:right w:val="single" w:sz="4" w:space="0" w:color="auto"/>
            </w:tcBorders>
            <w:noWrap/>
            <w:vAlign w:val="bottom"/>
            <w:hideMark/>
          </w:tcPr>
          <w:p w14:paraId="7F3D5D04"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0,3092</w:t>
            </w:r>
          </w:p>
        </w:tc>
        <w:tc>
          <w:tcPr>
            <w:tcW w:w="5620" w:type="dxa"/>
            <w:tcBorders>
              <w:top w:val="nil"/>
              <w:left w:val="nil"/>
              <w:bottom w:val="single" w:sz="4" w:space="0" w:color="auto"/>
              <w:right w:val="single" w:sz="4" w:space="0" w:color="auto"/>
            </w:tcBorders>
            <w:vAlign w:val="bottom"/>
            <w:hideMark/>
          </w:tcPr>
          <w:p w14:paraId="70266726"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1RD</w:t>
            </w:r>
          </w:p>
        </w:tc>
      </w:tr>
      <w:tr w:rsidR="00F16580" w:rsidRPr="00F16580" w14:paraId="757421F9" w14:textId="77777777" w:rsidTr="00F16580">
        <w:trPr>
          <w:trHeight w:val="480"/>
        </w:trPr>
        <w:tc>
          <w:tcPr>
            <w:tcW w:w="600" w:type="dxa"/>
            <w:tcBorders>
              <w:top w:val="nil"/>
              <w:left w:val="single" w:sz="4" w:space="0" w:color="auto"/>
              <w:bottom w:val="single" w:sz="4" w:space="0" w:color="auto"/>
              <w:right w:val="single" w:sz="4" w:space="0" w:color="auto"/>
            </w:tcBorders>
            <w:noWrap/>
            <w:vAlign w:val="center"/>
            <w:hideMark/>
          </w:tcPr>
          <w:p w14:paraId="76A9BC2A"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center"/>
            <w:hideMark/>
          </w:tcPr>
          <w:p w14:paraId="68A47ECE"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Z.11</w:t>
            </w:r>
          </w:p>
        </w:tc>
        <w:tc>
          <w:tcPr>
            <w:tcW w:w="1140" w:type="dxa"/>
            <w:tcBorders>
              <w:top w:val="nil"/>
              <w:left w:val="nil"/>
              <w:bottom w:val="single" w:sz="4" w:space="0" w:color="auto"/>
              <w:right w:val="single" w:sz="4" w:space="0" w:color="auto"/>
            </w:tcBorders>
            <w:noWrap/>
            <w:vAlign w:val="center"/>
            <w:hideMark/>
          </w:tcPr>
          <w:p w14:paraId="09A1A63E"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0,9735</w:t>
            </w:r>
          </w:p>
        </w:tc>
        <w:tc>
          <w:tcPr>
            <w:tcW w:w="5620" w:type="dxa"/>
            <w:tcBorders>
              <w:top w:val="nil"/>
              <w:left w:val="nil"/>
              <w:bottom w:val="single" w:sz="4" w:space="0" w:color="auto"/>
              <w:right w:val="single" w:sz="4" w:space="0" w:color="auto"/>
            </w:tcBorders>
            <w:vAlign w:val="bottom"/>
            <w:hideMark/>
          </w:tcPr>
          <w:p w14:paraId="1973403D"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8RD, 3 západně od komunikace, ostatních 5 východně (2+3 od západu)</w:t>
            </w:r>
          </w:p>
        </w:tc>
      </w:tr>
      <w:tr w:rsidR="00F16580" w:rsidRPr="00F16580" w14:paraId="598DB848"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0348480B"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070087C5"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Z.12</w:t>
            </w:r>
          </w:p>
        </w:tc>
        <w:tc>
          <w:tcPr>
            <w:tcW w:w="1140" w:type="dxa"/>
            <w:tcBorders>
              <w:top w:val="nil"/>
              <w:left w:val="nil"/>
              <w:bottom w:val="single" w:sz="4" w:space="0" w:color="auto"/>
              <w:right w:val="single" w:sz="4" w:space="0" w:color="auto"/>
            </w:tcBorders>
            <w:noWrap/>
            <w:vAlign w:val="bottom"/>
            <w:hideMark/>
          </w:tcPr>
          <w:p w14:paraId="3A6545C5"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0,2533</w:t>
            </w:r>
          </w:p>
        </w:tc>
        <w:tc>
          <w:tcPr>
            <w:tcW w:w="5620" w:type="dxa"/>
            <w:tcBorders>
              <w:top w:val="nil"/>
              <w:left w:val="nil"/>
              <w:bottom w:val="single" w:sz="4" w:space="0" w:color="auto"/>
              <w:right w:val="single" w:sz="4" w:space="0" w:color="auto"/>
            </w:tcBorders>
            <w:vAlign w:val="bottom"/>
            <w:hideMark/>
          </w:tcPr>
          <w:p w14:paraId="5A325FB0"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3RD, ostatní stavby nejsou omezeny počtem</w:t>
            </w:r>
          </w:p>
        </w:tc>
      </w:tr>
      <w:tr w:rsidR="00F16580" w:rsidRPr="00F16580" w14:paraId="3A802EED"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2CE377BA"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2D74DEAE"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Z.13</w:t>
            </w:r>
          </w:p>
        </w:tc>
        <w:tc>
          <w:tcPr>
            <w:tcW w:w="1140" w:type="dxa"/>
            <w:tcBorders>
              <w:top w:val="nil"/>
              <w:left w:val="nil"/>
              <w:bottom w:val="single" w:sz="4" w:space="0" w:color="auto"/>
              <w:right w:val="single" w:sz="4" w:space="0" w:color="auto"/>
            </w:tcBorders>
            <w:noWrap/>
            <w:vAlign w:val="bottom"/>
            <w:hideMark/>
          </w:tcPr>
          <w:p w14:paraId="778F9751"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0,4245</w:t>
            </w:r>
          </w:p>
        </w:tc>
        <w:tc>
          <w:tcPr>
            <w:tcW w:w="5620" w:type="dxa"/>
            <w:tcBorders>
              <w:top w:val="nil"/>
              <w:left w:val="nil"/>
              <w:bottom w:val="single" w:sz="4" w:space="0" w:color="auto"/>
              <w:right w:val="single" w:sz="4" w:space="0" w:color="auto"/>
            </w:tcBorders>
            <w:vAlign w:val="bottom"/>
            <w:hideMark/>
          </w:tcPr>
          <w:p w14:paraId="5AAD0406"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3RD</w:t>
            </w:r>
          </w:p>
        </w:tc>
      </w:tr>
      <w:tr w:rsidR="00F16580" w:rsidRPr="00F16580" w14:paraId="117C0400"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6294FE48"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08EBF53D"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Z.14</w:t>
            </w:r>
          </w:p>
        </w:tc>
        <w:tc>
          <w:tcPr>
            <w:tcW w:w="1140" w:type="dxa"/>
            <w:tcBorders>
              <w:top w:val="nil"/>
              <w:left w:val="nil"/>
              <w:bottom w:val="single" w:sz="4" w:space="0" w:color="auto"/>
              <w:right w:val="single" w:sz="4" w:space="0" w:color="auto"/>
            </w:tcBorders>
            <w:noWrap/>
            <w:vAlign w:val="bottom"/>
            <w:hideMark/>
          </w:tcPr>
          <w:p w14:paraId="5F2BD9E8"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0,4399</w:t>
            </w:r>
          </w:p>
        </w:tc>
        <w:tc>
          <w:tcPr>
            <w:tcW w:w="5620" w:type="dxa"/>
            <w:tcBorders>
              <w:top w:val="nil"/>
              <w:left w:val="nil"/>
              <w:bottom w:val="single" w:sz="4" w:space="0" w:color="auto"/>
              <w:right w:val="single" w:sz="4" w:space="0" w:color="auto"/>
            </w:tcBorders>
            <w:vAlign w:val="bottom"/>
            <w:hideMark/>
          </w:tcPr>
          <w:p w14:paraId="305394B0"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3RD, ostatní stavby nejsou omezeny počtem</w:t>
            </w:r>
          </w:p>
        </w:tc>
      </w:tr>
      <w:tr w:rsidR="00F16580" w:rsidRPr="00F16580" w14:paraId="18EDBB79"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5DB2223B"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15D80E0C"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Z.15</w:t>
            </w:r>
          </w:p>
        </w:tc>
        <w:tc>
          <w:tcPr>
            <w:tcW w:w="1140" w:type="dxa"/>
            <w:tcBorders>
              <w:top w:val="nil"/>
              <w:left w:val="nil"/>
              <w:bottom w:val="single" w:sz="4" w:space="0" w:color="auto"/>
              <w:right w:val="single" w:sz="4" w:space="0" w:color="auto"/>
            </w:tcBorders>
            <w:noWrap/>
            <w:vAlign w:val="bottom"/>
            <w:hideMark/>
          </w:tcPr>
          <w:p w14:paraId="1C9FA952"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1,0778</w:t>
            </w:r>
          </w:p>
        </w:tc>
        <w:tc>
          <w:tcPr>
            <w:tcW w:w="5620" w:type="dxa"/>
            <w:tcBorders>
              <w:top w:val="nil"/>
              <w:left w:val="nil"/>
              <w:bottom w:val="single" w:sz="4" w:space="0" w:color="auto"/>
              <w:right w:val="single" w:sz="4" w:space="0" w:color="auto"/>
            </w:tcBorders>
            <w:vAlign w:val="bottom"/>
            <w:hideMark/>
          </w:tcPr>
          <w:p w14:paraId="342F62CA"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počet omezen velikostí pozemků dle regulace v kap. f)</w:t>
            </w:r>
          </w:p>
        </w:tc>
      </w:tr>
      <w:tr w:rsidR="00F16580" w:rsidRPr="00F16580" w14:paraId="4D768BDC"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733DCD7F"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25017859"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Z.16</w:t>
            </w:r>
          </w:p>
        </w:tc>
        <w:tc>
          <w:tcPr>
            <w:tcW w:w="1140" w:type="dxa"/>
            <w:tcBorders>
              <w:top w:val="nil"/>
              <w:left w:val="nil"/>
              <w:bottom w:val="single" w:sz="4" w:space="0" w:color="auto"/>
              <w:right w:val="single" w:sz="4" w:space="0" w:color="auto"/>
            </w:tcBorders>
            <w:noWrap/>
            <w:vAlign w:val="bottom"/>
            <w:hideMark/>
          </w:tcPr>
          <w:p w14:paraId="4472C7DF"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0,5935</w:t>
            </w:r>
          </w:p>
        </w:tc>
        <w:tc>
          <w:tcPr>
            <w:tcW w:w="5620" w:type="dxa"/>
            <w:tcBorders>
              <w:top w:val="nil"/>
              <w:left w:val="nil"/>
              <w:bottom w:val="single" w:sz="4" w:space="0" w:color="auto"/>
              <w:right w:val="single" w:sz="4" w:space="0" w:color="auto"/>
            </w:tcBorders>
            <w:vAlign w:val="bottom"/>
            <w:hideMark/>
          </w:tcPr>
          <w:p w14:paraId="026A922D"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 xml:space="preserve">plocha pro občanskou vybavenost </w:t>
            </w:r>
          </w:p>
        </w:tc>
      </w:tr>
      <w:tr w:rsidR="00F16580" w:rsidRPr="00F16580" w14:paraId="4D65A792"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57E043A6"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51902825"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Z.18</w:t>
            </w:r>
          </w:p>
        </w:tc>
        <w:tc>
          <w:tcPr>
            <w:tcW w:w="1140" w:type="dxa"/>
            <w:tcBorders>
              <w:top w:val="nil"/>
              <w:left w:val="nil"/>
              <w:bottom w:val="single" w:sz="4" w:space="0" w:color="auto"/>
              <w:right w:val="single" w:sz="4" w:space="0" w:color="auto"/>
            </w:tcBorders>
            <w:noWrap/>
            <w:vAlign w:val="bottom"/>
            <w:hideMark/>
          </w:tcPr>
          <w:p w14:paraId="2261026A"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1,4474</w:t>
            </w:r>
          </w:p>
        </w:tc>
        <w:tc>
          <w:tcPr>
            <w:tcW w:w="5620" w:type="dxa"/>
            <w:tcBorders>
              <w:top w:val="nil"/>
              <w:left w:val="nil"/>
              <w:bottom w:val="single" w:sz="4" w:space="0" w:color="auto"/>
              <w:right w:val="single" w:sz="4" w:space="0" w:color="auto"/>
            </w:tcBorders>
            <w:vAlign w:val="bottom"/>
            <w:hideMark/>
          </w:tcPr>
          <w:p w14:paraId="7EA6505B"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plocha pro občanskou vybavenost komerčního charakteru</w:t>
            </w:r>
          </w:p>
        </w:tc>
      </w:tr>
      <w:tr w:rsidR="00F16580" w:rsidRPr="00F16580" w14:paraId="77022FFE"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4FDA7743"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0B1E1C69"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Z.19</w:t>
            </w:r>
          </w:p>
        </w:tc>
        <w:tc>
          <w:tcPr>
            <w:tcW w:w="1140" w:type="dxa"/>
            <w:tcBorders>
              <w:top w:val="nil"/>
              <w:left w:val="nil"/>
              <w:bottom w:val="single" w:sz="4" w:space="0" w:color="auto"/>
              <w:right w:val="single" w:sz="4" w:space="0" w:color="auto"/>
            </w:tcBorders>
            <w:noWrap/>
            <w:vAlign w:val="bottom"/>
            <w:hideMark/>
          </w:tcPr>
          <w:p w14:paraId="1D349E2C"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0,3929</w:t>
            </w:r>
          </w:p>
        </w:tc>
        <w:tc>
          <w:tcPr>
            <w:tcW w:w="5620" w:type="dxa"/>
            <w:tcBorders>
              <w:top w:val="nil"/>
              <w:left w:val="nil"/>
              <w:bottom w:val="single" w:sz="4" w:space="0" w:color="auto"/>
              <w:right w:val="single" w:sz="4" w:space="0" w:color="auto"/>
            </w:tcBorders>
            <w:vAlign w:val="bottom"/>
            <w:hideMark/>
          </w:tcPr>
          <w:p w14:paraId="06A4B00A"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1RD</w:t>
            </w:r>
          </w:p>
        </w:tc>
      </w:tr>
      <w:tr w:rsidR="00F16580" w:rsidRPr="00F16580" w14:paraId="40749A3D"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29F8249A"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2FA0EF34"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Z.21</w:t>
            </w:r>
          </w:p>
        </w:tc>
        <w:tc>
          <w:tcPr>
            <w:tcW w:w="1140" w:type="dxa"/>
            <w:tcBorders>
              <w:top w:val="nil"/>
              <w:left w:val="nil"/>
              <w:bottom w:val="single" w:sz="4" w:space="0" w:color="auto"/>
              <w:right w:val="single" w:sz="4" w:space="0" w:color="auto"/>
            </w:tcBorders>
            <w:noWrap/>
            <w:vAlign w:val="center"/>
            <w:hideMark/>
          </w:tcPr>
          <w:p w14:paraId="4C056DC4"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0,5200</w:t>
            </w:r>
          </w:p>
        </w:tc>
        <w:tc>
          <w:tcPr>
            <w:tcW w:w="5620" w:type="dxa"/>
            <w:tcBorders>
              <w:top w:val="nil"/>
              <w:left w:val="nil"/>
              <w:bottom w:val="single" w:sz="4" w:space="0" w:color="auto"/>
              <w:right w:val="single" w:sz="4" w:space="0" w:color="auto"/>
            </w:tcBorders>
            <w:vAlign w:val="bottom"/>
            <w:hideMark/>
          </w:tcPr>
          <w:p w14:paraId="0750C3CF"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6RD podle stávající parcelace</w:t>
            </w:r>
          </w:p>
        </w:tc>
      </w:tr>
      <w:tr w:rsidR="00F16580" w:rsidRPr="00F16580" w14:paraId="17B0DDFA"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544DFF49"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4F47674A"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Z.22</w:t>
            </w:r>
          </w:p>
        </w:tc>
        <w:tc>
          <w:tcPr>
            <w:tcW w:w="1140" w:type="dxa"/>
            <w:tcBorders>
              <w:top w:val="nil"/>
              <w:left w:val="nil"/>
              <w:bottom w:val="single" w:sz="4" w:space="0" w:color="auto"/>
              <w:right w:val="single" w:sz="4" w:space="0" w:color="auto"/>
            </w:tcBorders>
            <w:noWrap/>
            <w:vAlign w:val="center"/>
            <w:hideMark/>
          </w:tcPr>
          <w:p w14:paraId="01525E93"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0,1748</w:t>
            </w:r>
          </w:p>
        </w:tc>
        <w:tc>
          <w:tcPr>
            <w:tcW w:w="5620" w:type="dxa"/>
            <w:tcBorders>
              <w:top w:val="nil"/>
              <w:left w:val="nil"/>
              <w:bottom w:val="single" w:sz="4" w:space="0" w:color="auto"/>
              <w:right w:val="single" w:sz="4" w:space="0" w:color="auto"/>
            </w:tcBorders>
            <w:vAlign w:val="bottom"/>
            <w:hideMark/>
          </w:tcPr>
          <w:p w14:paraId="5002D4F7"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1RD</w:t>
            </w:r>
          </w:p>
        </w:tc>
      </w:tr>
      <w:tr w:rsidR="00F16580" w:rsidRPr="00F16580" w14:paraId="54810C66"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77408161"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00B063F9"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Z.23</w:t>
            </w:r>
          </w:p>
        </w:tc>
        <w:tc>
          <w:tcPr>
            <w:tcW w:w="1140" w:type="dxa"/>
            <w:tcBorders>
              <w:top w:val="nil"/>
              <w:left w:val="nil"/>
              <w:bottom w:val="single" w:sz="4" w:space="0" w:color="auto"/>
              <w:right w:val="single" w:sz="4" w:space="0" w:color="auto"/>
            </w:tcBorders>
            <w:noWrap/>
            <w:vAlign w:val="center"/>
            <w:hideMark/>
          </w:tcPr>
          <w:p w14:paraId="09F7F325"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1,7933</w:t>
            </w:r>
          </w:p>
        </w:tc>
        <w:tc>
          <w:tcPr>
            <w:tcW w:w="5620" w:type="dxa"/>
            <w:tcBorders>
              <w:top w:val="nil"/>
              <w:left w:val="nil"/>
              <w:bottom w:val="single" w:sz="4" w:space="0" w:color="auto"/>
              <w:right w:val="single" w:sz="4" w:space="0" w:color="auto"/>
            </w:tcBorders>
            <w:vAlign w:val="bottom"/>
            <w:hideMark/>
          </w:tcPr>
          <w:p w14:paraId="083781F3"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16RD dle podkladu ÚR na dělení pozemků</w:t>
            </w:r>
          </w:p>
        </w:tc>
      </w:tr>
      <w:tr w:rsidR="00F16580" w:rsidRPr="00F16580" w14:paraId="19843A0C"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75C58153"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34FF54A0"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Z.24</w:t>
            </w:r>
          </w:p>
        </w:tc>
        <w:tc>
          <w:tcPr>
            <w:tcW w:w="1140" w:type="dxa"/>
            <w:tcBorders>
              <w:top w:val="nil"/>
              <w:left w:val="nil"/>
              <w:bottom w:val="single" w:sz="4" w:space="0" w:color="auto"/>
              <w:right w:val="single" w:sz="4" w:space="0" w:color="auto"/>
            </w:tcBorders>
            <w:noWrap/>
            <w:vAlign w:val="center"/>
            <w:hideMark/>
          </w:tcPr>
          <w:p w14:paraId="425E4130"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0,4027</w:t>
            </w:r>
          </w:p>
        </w:tc>
        <w:tc>
          <w:tcPr>
            <w:tcW w:w="5620" w:type="dxa"/>
            <w:tcBorders>
              <w:top w:val="nil"/>
              <w:left w:val="nil"/>
              <w:bottom w:val="single" w:sz="4" w:space="0" w:color="auto"/>
              <w:right w:val="single" w:sz="4" w:space="0" w:color="auto"/>
            </w:tcBorders>
            <w:vAlign w:val="bottom"/>
            <w:hideMark/>
          </w:tcPr>
          <w:p w14:paraId="34F797B8"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4RD</w:t>
            </w:r>
          </w:p>
        </w:tc>
      </w:tr>
      <w:tr w:rsidR="00F16580" w:rsidRPr="00F16580" w14:paraId="526E8131"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00B3ADCA"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081EC02E"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Z.DS1</w:t>
            </w:r>
          </w:p>
        </w:tc>
        <w:tc>
          <w:tcPr>
            <w:tcW w:w="1140" w:type="dxa"/>
            <w:tcBorders>
              <w:top w:val="nil"/>
              <w:left w:val="nil"/>
              <w:bottom w:val="single" w:sz="4" w:space="0" w:color="auto"/>
              <w:right w:val="single" w:sz="4" w:space="0" w:color="auto"/>
            </w:tcBorders>
            <w:noWrap/>
            <w:vAlign w:val="bottom"/>
            <w:hideMark/>
          </w:tcPr>
          <w:p w14:paraId="1EBF551E"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0,1351</w:t>
            </w:r>
          </w:p>
        </w:tc>
        <w:tc>
          <w:tcPr>
            <w:tcW w:w="5620" w:type="dxa"/>
            <w:tcBorders>
              <w:top w:val="nil"/>
              <w:left w:val="nil"/>
              <w:bottom w:val="single" w:sz="4" w:space="0" w:color="auto"/>
              <w:right w:val="single" w:sz="4" w:space="0" w:color="auto"/>
            </w:tcBorders>
            <w:vAlign w:val="bottom"/>
            <w:hideMark/>
          </w:tcPr>
          <w:p w14:paraId="2D312BEA"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vymezení rozšíření komunikace</w:t>
            </w:r>
          </w:p>
        </w:tc>
      </w:tr>
      <w:tr w:rsidR="00F16580" w:rsidRPr="00F16580" w14:paraId="197D9AF6"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745F1A70"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7F8636EA"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Z.DS2</w:t>
            </w:r>
          </w:p>
        </w:tc>
        <w:tc>
          <w:tcPr>
            <w:tcW w:w="1140" w:type="dxa"/>
            <w:tcBorders>
              <w:top w:val="nil"/>
              <w:left w:val="nil"/>
              <w:bottom w:val="single" w:sz="4" w:space="0" w:color="auto"/>
              <w:right w:val="single" w:sz="4" w:space="0" w:color="auto"/>
            </w:tcBorders>
            <w:noWrap/>
            <w:vAlign w:val="bottom"/>
            <w:hideMark/>
          </w:tcPr>
          <w:p w14:paraId="5AF5B581"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0,0080</w:t>
            </w:r>
          </w:p>
        </w:tc>
        <w:tc>
          <w:tcPr>
            <w:tcW w:w="5620" w:type="dxa"/>
            <w:tcBorders>
              <w:top w:val="nil"/>
              <w:left w:val="nil"/>
              <w:bottom w:val="single" w:sz="4" w:space="0" w:color="auto"/>
              <w:right w:val="single" w:sz="4" w:space="0" w:color="auto"/>
            </w:tcBorders>
            <w:vAlign w:val="bottom"/>
            <w:hideMark/>
          </w:tcPr>
          <w:p w14:paraId="1F40F181"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úprava v místě křižovatky a trafostanice</w:t>
            </w:r>
          </w:p>
        </w:tc>
      </w:tr>
      <w:tr w:rsidR="00F16580" w:rsidRPr="00F16580" w14:paraId="01D52CD5"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02AE9295"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w:t>
            </w:r>
          </w:p>
        </w:tc>
        <w:tc>
          <w:tcPr>
            <w:tcW w:w="1360" w:type="dxa"/>
            <w:tcBorders>
              <w:top w:val="nil"/>
              <w:left w:val="nil"/>
              <w:bottom w:val="single" w:sz="4" w:space="0" w:color="auto"/>
              <w:right w:val="single" w:sz="4" w:space="0" w:color="auto"/>
            </w:tcBorders>
            <w:noWrap/>
            <w:vAlign w:val="bottom"/>
            <w:hideMark/>
          </w:tcPr>
          <w:p w14:paraId="7E3A0EFB"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Z.TU1</w:t>
            </w:r>
          </w:p>
        </w:tc>
        <w:tc>
          <w:tcPr>
            <w:tcW w:w="1140" w:type="dxa"/>
            <w:tcBorders>
              <w:top w:val="nil"/>
              <w:left w:val="nil"/>
              <w:bottom w:val="single" w:sz="4" w:space="0" w:color="auto"/>
              <w:right w:val="single" w:sz="4" w:space="0" w:color="auto"/>
            </w:tcBorders>
            <w:noWrap/>
            <w:vAlign w:val="bottom"/>
            <w:hideMark/>
          </w:tcPr>
          <w:p w14:paraId="145D9D83"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0,1700</w:t>
            </w:r>
          </w:p>
        </w:tc>
        <w:tc>
          <w:tcPr>
            <w:tcW w:w="5620" w:type="dxa"/>
            <w:tcBorders>
              <w:top w:val="nil"/>
              <w:left w:val="nil"/>
              <w:bottom w:val="single" w:sz="4" w:space="0" w:color="auto"/>
              <w:right w:val="single" w:sz="4" w:space="0" w:color="auto"/>
            </w:tcBorders>
            <w:vAlign w:val="bottom"/>
            <w:hideMark/>
          </w:tcPr>
          <w:p w14:paraId="66706B67"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návrh ČOV</w:t>
            </w:r>
          </w:p>
        </w:tc>
      </w:tr>
    </w:tbl>
    <w:p w14:paraId="095E76C9" w14:textId="77777777" w:rsidR="00877028" w:rsidRPr="006729A4" w:rsidRDefault="00877028" w:rsidP="00877028">
      <w:pPr>
        <w:rPr>
          <w:rFonts w:cs="Arial"/>
          <w:color w:val="FF0000"/>
          <w:highlight w:val="yellow"/>
        </w:rPr>
      </w:pPr>
    </w:p>
    <w:p w14:paraId="07FFC2EE" w14:textId="77777777" w:rsidR="00877028" w:rsidRPr="006729A4" w:rsidRDefault="00877028" w:rsidP="00877028">
      <w:pPr>
        <w:ind w:left="360"/>
        <w:jc w:val="both"/>
        <w:rPr>
          <w:rFonts w:cs="Arial"/>
          <w:color w:val="FF0000"/>
          <w:highlight w:val="yellow"/>
        </w:rPr>
      </w:pPr>
    </w:p>
    <w:p w14:paraId="79E5E9FE" w14:textId="0F2ADF8C" w:rsidR="00877028" w:rsidRPr="00AB7C5C" w:rsidRDefault="00877028" w:rsidP="00877028">
      <w:pPr>
        <w:jc w:val="both"/>
        <w:rPr>
          <w:rFonts w:cs="Arial"/>
        </w:rPr>
      </w:pPr>
      <w:r w:rsidRPr="00934BA2">
        <w:rPr>
          <w:rFonts w:cs="Arial"/>
        </w:rPr>
        <w:t xml:space="preserve">Součástí ÚP je několik menších </w:t>
      </w:r>
      <w:r w:rsidR="00F16580">
        <w:rPr>
          <w:rFonts w:cs="Arial"/>
        </w:rPr>
        <w:t>transformačních ploch</w:t>
      </w:r>
      <w:r w:rsidRPr="00934BA2">
        <w:rPr>
          <w:rFonts w:cs="Arial"/>
        </w:rPr>
        <w:t>:</w:t>
      </w:r>
    </w:p>
    <w:p w14:paraId="044EA4B2" w14:textId="77777777" w:rsidR="00877028" w:rsidRPr="00AB7C5C" w:rsidRDefault="00877028" w:rsidP="00877028">
      <w:pPr>
        <w:rPr>
          <w:rFonts w:cs="Arial"/>
          <w:color w:val="FF0000"/>
        </w:rPr>
      </w:pPr>
    </w:p>
    <w:tbl>
      <w:tblPr>
        <w:tblW w:w="8720" w:type="dxa"/>
        <w:tblCellMar>
          <w:left w:w="70" w:type="dxa"/>
          <w:right w:w="70" w:type="dxa"/>
        </w:tblCellMar>
        <w:tblLook w:val="04A0" w:firstRow="1" w:lastRow="0" w:firstColumn="1" w:lastColumn="0" w:noHBand="0" w:noVBand="1"/>
      </w:tblPr>
      <w:tblGrid>
        <w:gridCol w:w="600"/>
        <w:gridCol w:w="1360"/>
        <w:gridCol w:w="1140"/>
        <w:gridCol w:w="5620"/>
      </w:tblGrid>
      <w:tr w:rsidR="00F16580" w:rsidRPr="00F16580" w14:paraId="6BC0E9CF" w14:textId="77777777" w:rsidTr="00F16580">
        <w:trPr>
          <w:trHeight w:val="240"/>
        </w:trPr>
        <w:tc>
          <w:tcPr>
            <w:tcW w:w="600" w:type="dxa"/>
            <w:tcBorders>
              <w:top w:val="single" w:sz="4" w:space="0" w:color="auto"/>
              <w:left w:val="single" w:sz="4" w:space="0" w:color="auto"/>
              <w:bottom w:val="single" w:sz="4" w:space="0" w:color="auto"/>
              <w:right w:val="single" w:sz="4" w:space="0" w:color="auto"/>
            </w:tcBorders>
            <w:noWrap/>
            <w:vAlign w:val="bottom"/>
            <w:hideMark/>
          </w:tcPr>
          <w:p w14:paraId="7680262A"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ID</w:t>
            </w:r>
          </w:p>
        </w:tc>
        <w:tc>
          <w:tcPr>
            <w:tcW w:w="1360" w:type="dxa"/>
            <w:tcBorders>
              <w:top w:val="single" w:sz="4" w:space="0" w:color="auto"/>
              <w:left w:val="nil"/>
              <w:bottom w:val="single" w:sz="4" w:space="0" w:color="auto"/>
              <w:right w:val="single" w:sz="4" w:space="0" w:color="auto"/>
            </w:tcBorders>
            <w:noWrap/>
            <w:vAlign w:val="bottom"/>
            <w:hideMark/>
          </w:tcPr>
          <w:p w14:paraId="2D450994" w14:textId="77777777" w:rsidR="00F16580" w:rsidRPr="00F16580" w:rsidRDefault="00F16580" w:rsidP="00F16580">
            <w:pPr>
              <w:rPr>
                <w:rFonts w:cs="Arial"/>
                <w:bCs w:val="0"/>
                <w:iCs w:val="0"/>
                <w:color w:val="000000"/>
                <w:sz w:val="18"/>
                <w:szCs w:val="18"/>
              </w:rPr>
            </w:pPr>
            <w:proofErr w:type="spellStart"/>
            <w:r w:rsidRPr="00F16580">
              <w:rPr>
                <w:rFonts w:cs="Arial"/>
                <w:bCs w:val="0"/>
                <w:iCs w:val="0"/>
                <w:color w:val="000000"/>
                <w:sz w:val="18"/>
                <w:szCs w:val="18"/>
              </w:rPr>
              <w:t>Ozn</w:t>
            </w:r>
            <w:proofErr w:type="spellEnd"/>
            <w:r w:rsidRPr="00F16580">
              <w:rPr>
                <w:rFonts w:cs="Arial"/>
                <w:bCs w:val="0"/>
                <w:iCs w:val="0"/>
                <w:color w:val="000000"/>
                <w:sz w:val="18"/>
                <w:szCs w:val="18"/>
              </w:rPr>
              <w:t>.</w:t>
            </w:r>
          </w:p>
        </w:tc>
        <w:tc>
          <w:tcPr>
            <w:tcW w:w="1140" w:type="dxa"/>
            <w:tcBorders>
              <w:top w:val="single" w:sz="4" w:space="0" w:color="auto"/>
              <w:left w:val="nil"/>
              <w:bottom w:val="single" w:sz="4" w:space="0" w:color="auto"/>
              <w:right w:val="single" w:sz="4" w:space="0" w:color="auto"/>
            </w:tcBorders>
            <w:noWrap/>
            <w:vAlign w:val="bottom"/>
            <w:hideMark/>
          </w:tcPr>
          <w:p w14:paraId="4C8D3108"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Plocha (ha)</w:t>
            </w:r>
          </w:p>
        </w:tc>
        <w:tc>
          <w:tcPr>
            <w:tcW w:w="5620" w:type="dxa"/>
            <w:tcBorders>
              <w:top w:val="single" w:sz="4" w:space="0" w:color="auto"/>
              <w:left w:val="nil"/>
              <w:bottom w:val="single" w:sz="4" w:space="0" w:color="auto"/>
              <w:right w:val="single" w:sz="4" w:space="0" w:color="auto"/>
            </w:tcBorders>
            <w:vAlign w:val="bottom"/>
            <w:hideMark/>
          </w:tcPr>
          <w:p w14:paraId="5F9ED792"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Popis, omezení</w:t>
            </w:r>
          </w:p>
        </w:tc>
      </w:tr>
      <w:tr w:rsidR="00F16580" w:rsidRPr="00F16580" w14:paraId="7622B76A"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62D68802"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T</w:t>
            </w:r>
          </w:p>
        </w:tc>
        <w:tc>
          <w:tcPr>
            <w:tcW w:w="1360" w:type="dxa"/>
            <w:tcBorders>
              <w:top w:val="nil"/>
              <w:left w:val="nil"/>
              <w:bottom w:val="single" w:sz="4" w:space="0" w:color="auto"/>
              <w:right w:val="single" w:sz="4" w:space="0" w:color="auto"/>
            </w:tcBorders>
            <w:noWrap/>
            <w:vAlign w:val="bottom"/>
            <w:hideMark/>
          </w:tcPr>
          <w:p w14:paraId="5B2C9E73"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T.1</w:t>
            </w:r>
          </w:p>
        </w:tc>
        <w:tc>
          <w:tcPr>
            <w:tcW w:w="1140" w:type="dxa"/>
            <w:tcBorders>
              <w:top w:val="nil"/>
              <w:left w:val="nil"/>
              <w:bottom w:val="single" w:sz="4" w:space="0" w:color="auto"/>
              <w:right w:val="single" w:sz="4" w:space="0" w:color="auto"/>
            </w:tcBorders>
            <w:noWrap/>
            <w:vAlign w:val="bottom"/>
            <w:hideMark/>
          </w:tcPr>
          <w:p w14:paraId="59C786EE"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1,2838</w:t>
            </w:r>
          </w:p>
        </w:tc>
        <w:tc>
          <w:tcPr>
            <w:tcW w:w="5620" w:type="dxa"/>
            <w:tcBorders>
              <w:top w:val="nil"/>
              <w:left w:val="nil"/>
              <w:bottom w:val="single" w:sz="4" w:space="0" w:color="auto"/>
              <w:right w:val="single" w:sz="4" w:space="0" w:color="auto"/>
            </w:tcBorders>
            <w:vAlign w:val="bottom"/>
            <w:hideMark/>
          </w:tcPr>
          <w:p w14:paraId="56903A8B"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v zóně BH je min. % zeleně 30%, max. zastavěnost 40%</w:t>
            </w:r>
          </w:p>
        </w:tc>
      </w:tr>
      <w:tr w:rsidR="00F16580" w:rsidRPr="00F16580" w14:paraId="2CFE62F6"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2CE3644E"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T</w:t>
            </w:r>
          </w:p>
        </w:tc>
        <w:tc>
          <w:tcPr>
            <w:tcW w:w="1360" w:type="dxa"/>
            <w:tcBorders>
              <w:top w:val="nil"/>
              <w:left w:val="nil"/>
              <w:bottom w:val="single" w:sz="4" w:space="0" w:color="auto"/>
              <w:right w:val="single" w:sz="4" w:space="0" w:color="auto"/>
            </w:tcBorders>
            <w:noWrap/>
            <w:vAlign w:val="bottom"/>
            <w:hideMark/>
          </w:tcPr>
          <w:p w14:paraId="2A8BD57C"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T.2</w:t>
            </w:r>
          </w:p>
        </w:tc>
        <w:tc>
          <w:tcPr>
            <w:tcW w:w="1140" w:type="dxa"/>
            <w:tcBorders>
              <w:top w:val="nil"/>
              <w:left w:val="nil"/>
              <w:bottom w:val="single" w:sz="4" w:space="0" w:color="auto"/>
              <w:right w:val="single" w:sz="4" w:space="0" w:color="auto"/>
            </w:tcBorders>
            <w:noWrap/>
            <w:vAlign w:val="bottom"/>
            <w:hideMark/>
          </w:tcPr>
          <w:p w14:paraId="5189C505"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0,5373</w:t>
            </w:r>
          </w:p>
        </w:tc>
        <w:tc>
          <w:tcPr>
            <w:tcW w:w="5620" w:type="dxa"/>
            <w:tcBorders>
              <w:top w:val="nil"/>
              <w:left w:val="nil"/>
              <w:bottom w:val="single" w:sz="4" w:space="0" w:color="auto"/>
              <w:right w:val="single" w:sz="4" w:space="0" w:color="auto"/>
            </w:tcBorders>
            <w:vAlign w:val="bottom"/>
            <w:hideMark/>
          </w:tcPr>
          <w:p w14:paraId="2D583BE4"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max. 5RD</w:t>
            </w:r>
          </w:p>
        </w:tc>
      </w:tr>
      <w:tr w:rsidR="00F16580" w:rsidRPr="00F16580" w14:paraId="5A04562D"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362735A2"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T</w:t>
            </w:r>
          </w:p>
        </w:tc>
        <w:tc>
          <w:tcPr>
            <w:tcW w:w="1360" w:type="dxa"/>
            <w:tcBorders>
              <w:top w:val="nil"/>
              <w:left w:val="nil"/>
              <w:bottom w:val="single" w:sz="4" w:space="0" w:color="auto"/>
              <w:right w:val="single" w:sz="4" w:space="0" w:color="auto"/>
            </w:tcBorders>
            <w:noWrap/>
            <w:vAlign w:val="bottom"/>
            <w:hideMark/>
          </w:tcPr>
          <w:p w14:paraId="19415F85"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T.3</w:t>
            </w:r>
          </w:p>
        </w:tc>
        <w:tc>
          <w:tcPr>
            <w:tcW w:w="1140" w:type="dxa"/>
            <w:tcBorders>
              <w:top w:val="nil"/>
              <w:left w:val="nil"/>
              <w:bottom w:val="single" w:sz="4" w:space="0" w:color="auto"/>
              <w:right w:val="single" w:sz="4" w:space="0" w:color="auto"/>
            </w:tcBorders>
            <w:noWrap/>
            <w:vAlign w:val="bottom"/>
            <w:hideMark/>
          </w:tcPr>
          <w:p w14:paraId="7BFA38B8"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0,1675</w:t>
            </w:r>
          </w:p>
        </w:tc>
        <w:tc>
          <w:tcPr>
            <w:tcW w:w="5620" w:type="dxa"/>
            <w:tcBorders>
              <w:top w:val="nil"/>
              <w:left w:val="nil"/>
              <w:bottom w:val="single" w:sz="4" w:space="0" w:color="auto"/>
              <w:right w:val="single" w:sz="4" w:space="0" w:color="auto"/>
            </w:tcBorders>
            <w:vAlign w:val="bottom"/>
            <w:hideMark/>
          </w:tcPr>
          <w:p w14:paraId="495EEF04"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zachování pěší prostupnosti v místě koridoru</w:t>
            </w:r>
          </w:p>
        </w:tc>
      </w:tr>
      <w:tr w:rsidR="00F16580" w:rsidRPr="00F16580" w14:paraId="0BDFEE7F"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736AE17F"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T</w:t>
            </w:r>
          </w:p>
        </w:tc>
        <w:tc>
          <w:tcPr>
            <w:tcW w:w="1360" w:type="dxa"/>
            <w:tcBorders>
              <w:top w:val="nil"/>
              <w:left w:val="nil"/>
              <w:bottom w:val="single" w:sz="4" w:space="0" w:color="auto"/>
              <w:right w:val="single" w:sz="4" w:space="0" w:color="auto"/>
            </w:tcBorders>
            <w:noWrap/>
            <w:vAlign w:val="bottom"/>
            <w:hideMark/>
          </w:tcPr>
          <w:p w14:paraId="6659CD94"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T.4</w:t>
            </w:r>
          </w:p>
        </w:tc>
        <w:tc>
          <w:tcPr>
            <w:tcW w:w="1140" w:type="dxa"/>
            <w:tcBorders>
              <w:top w:val="nil"/>
              <w:left w:val="nil"/>
              <w:bottom w:val="single" w:sz="4" w:space="0" w:color="auto"/>
              <w:right w:val="single" w:sz="4" w:space="0" w:color="auto"/>
            </w:tcBorders>
            <w:noWrap/>
            <w:vAlign w:val="bottom"/>
            <w:hideMark/>
          </w:tcPr>
          <w:p w14:paraId="1E309E21"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0,5549</w:t>
            </w:r>
          </w:p>
        </w:tc>
        <w:tc>
          <w:tcPr>
            <w:tcW w:w="5620" w:type="dxa"/>
            <w:tcBorders>
              <w:top w:val="nil"/>
              <w:left w:val="nil"/>
              <w:bottom w:val="single" w:sz="4" w:space="0" w:color="auto"/>
              <w:right w:val="single" w:sz="4" w:space="0" w:color="auto"/>
            </w:tcBorders>
            <w:vAlign w:val="bottom"/>
            <w:hideMark/>
          </w:tcPr>
          <w:p w14:paraId="4A2F1907"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založení ochranné zeleně</w:t>
            </w:r>
          </w:p>
        </w:tc>
      </w:tr>
      <w:tr w:rsidR="00F16580" w:rsidRPr="00F16580" w14:paraId="723AB2D2"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28CD4685"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T</w:t>
            </w:r>
          </w:p>
        </w:tc>
        <w:tc>
          <w:tcPr>
            <w:tcW w:w="1360" w:type="dxa"/>
            <w:tcBorders>
              <w:top w:val="nil"/>
              <w:left w:val="nil"/>
              <w:bottom w:val="single" w:sz="4" w:space="0" w:color="auto"/>
              <w:right w:val="single" w:sz="4" w:space="0" w:color="auto"/>
            </w:tcBorders>
            <w:noWrap/>
            <w:vAlign w:val="bottom"/>
            <w:hideMark/>
          </w:tcPr>
          <w:p w14:paraId="661721A0"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T.5</w:t>
            </w:r>
          </w:p>
        </w:tc>
        <w:tc>
          <w:tcPr>
            <w:tcW w:w="1140" w:type="dxa"/>
            <w:tcBorders>
              <w:top w:val="nil"/>
              <w:left w:val="nil"/>
              <w:bottom w:val="single" w:sz="4" w:space="0" w:color="auto"/>
              <w:right w:val="single" w:sz="4" w:space="0" w:color="auto"/>
            </w:tcBorders>
            <w:noWrap/>
            <w:vAlign w:val="bottom"/>
            <w:hideMark/>
          </w:tcPr>
          <w:p w14:paraId="2071D1A4"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0,0125</w:t>
            </w:r>
          </w:p>
        </w:tc>
        <w:tc>
          <w:tcPr>
            <w:tcW w:w="5620" w:type="dxa"/>
            <w:tcBorders>
              <w:top w:val="nil"/>
              <w:left w:val="nil"/>
              <w:bottom w:val="single" w:sz="4" w:space="0" w:color="auto"/>
              <w:right w:val="single" w:sz="4" w:space="0" w:color="auto"/>
            </w:tcBorders>
            <w:vAlign w:val="bottom"/>
            <w:hideMark/>
          </w:tcPr>
          <w:p w14:paraId="4984443D"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zajištění prostupu pro pěší</w:t>
            </w:r>
          </w:p>
        </w:tc>
      </w:tr>
      <w:tr w:rsidR="00F16580" w:rsidRPr="00F16580" w14:paraId="541BEF2D" w14:textId="77777777" w:rsidTr="00F16580">
        <w:trPr>
          <w:trHeight w:val="720"/>
        </w:trPr>
        <w:tc>
          <w:tcPr>
            <w:tcW w:w="600" w:type="dxa"/>
            <w:tcBorders>
              <w:top w:val="nil"/>
              <w:left w:val="single" w:sz="4" w:space="0" w:color="auto"/>
              <w:bottom w:val="single" w:sz="4" w:space="0" w:color="auto"/>
              <w:right w:val="single" w:sz="4" w:space="0" w:color="auto"/>
            </w:tcBorders>
            <w:noWrap/>
            <w:vAlign w:val="center"/>
            <w:hideMark/>
          </w:tcPr>
          <w:p w14:paraId="50EB1A40"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T</w:t>
            </w:r>
          </w:p>
        </w:tc>
        <w:tc>
          <w:tcPr>
            <w:tcW w:w="1360" w:type="dxa"/>
            <w:tcBorders>
              <w:top w:val="nil"/>
              <w:left w:val="nil"/>
              <w:bottom w:val="single" w:sz="4" w:space="0" w:color="auto"/>
              <w:right w:val="single" w:sz="4" w:space="0" w:color="auto"/>
            </w:tcBorders>
            <w:noWrap/>
            <w:vAlign w:val="center"/>
            <w:hideMark/>
          </w:tcPr>
          <w:p w14:paraId="665ADBBE"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T.6</w:t>
            </w:r>
          </w:p>
        </w:tc>
        <w:tc>
          <w:tcPr>
            <w:tcW w:w="1140" w:type="dxa"/>
            <w:tcBorders>
              <w:top w:val="nil"/>
              <w:left w:val="nil"/>
              <w:bottom w:val="single" w:sz="4" w:space="0" w:color="auto"/>
              <w:right w:val="single" w:sz="4" w:space="0" w:color="auto"/>
            </w:tcBorders>
            <w:noWrap/>
            <w:vAlign w:val="center"/>
            <w:hideMark/>
          </w:tcPr>
          <w:p w14:paraId="46AD07B3"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0,1310</w:t>
            </w:r>
          </w:p>
        </w:tc>
        <w:tc>
          <w:tcPr>
            <w:tcW w:w="5620" w:type="dxa"/>
            <w:tcBorders>
              <w:top w:val="nil"/>
              <w:left w:val="nil"/>
              <w:bottom w:val="single" w:sz="4" w:space="0" w:color="auto"/>
              <w:right w:val="single" w:sz="4" w:space="0" w:color="auto"/>
            </w:tcBorders>
            <w:vAlign w:val="bottom"/>
            <w:hideMark/>
          </w:tcPr>
          <w:p w14:paraId="770D4BA5" w14:textId="72213BB4"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doplnění ploch bydlení a veřejné sídelní zeleně, plocha BV není určena pro zástavbu, ale pro připojení k navazujícím pozemků</w:t>
            </w:r>
            <w:r>
              <w:rPr>
                <w:rFonts w:cs="Arial"/>
                <w:bCs w:val="0"/>
                <w:iCs w:val="0"/>
                <w:color w:val="000000"/>
                <w:sz w:val="18"/>
                <w:szCs w:val="18"/>
              </w:rPr>
              <w:t>m</w:t>
            </w:r>
            <w:r w:rsidRPr="00F16580">
              <w:rPr>
                <w:rFonts w:cs="Arial"/>
                <w:bCs w:val="0"/>
                <w:iCs w:val="0"/>
                <w:color w:val="000000"/>
                <w:sz w:val="18"/>
                <w:szCs w:val="18"/>
              </w:rPr>
              <w:t xml:space="preserve"> - z libovolné strany</w:t>
            </w:r>
          </w:p>
        </w:tc>
      </w:tr>
      <w:tr w:rsidR="00F16580" w:rsidRPr="00F16580" w14:paraId="727FB470" w14:textId="77777777" w:rsidTr="00F16580">
        <w:trPr>
          <w:trHeight w:val="240"/>
        </w:trPr>
        <w:tc>
          <w:tcPr>
            <w:tcW w:w="600" w:type="dxa"/>
            <w:tcBorders>
              <w:top w:val="nil"/>
              <w:left w:val="single" w:sz="4" w:space="0" w:color="auto"/>
              <w:bottom w:val="single" w:sz="4" w:space="0" w:color="auto"/>
              <w:right w:val="single" w:sz="4" w:space="0" w:color="auto"/>
            </w:tcBorders>
            <w:noWrap/>
            <w:vAlign w:val="bottom"/>
            <w:hideMark/>
          </w:tcPr>
          <w:p w14:paraId="4EB38376"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T</w:t>
            </w:r>
          </w:p>
        </w:tc>
        <w:tc>
          <w:tcPr>
            <w:tcW w:w="1360" w:type="dxa"/>
            <w:tcBorders>
              <w:top w:val="nil"/>
              <w:left w:val="nil"/>
              <w:bottom w:val="single" w:sz="4" w:space="0" w:color="auto"/>
              <w:right w:val="single" w:sz="4" w:space="0" w:color="auto"/>
            </w:tcBorders>
            <w:noWrap/>
            <w:vAlign w:val="bottom"/>
            <w:hideMark/>
          </w:tcPr>
          <w:p w14:paraId="57C73835"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T.7</w:t>
            </w:r>
          </w:p>
        </w:tc>
        <w:tc>
          <w:tcPr>
            <w:tcW w:w="1140" w:type="dxa"/>
            <w:tcBorders>
              <w:top w:val="nil"/>
              <w:left w:val="nil"/>
              <w:bottom w:val="single" w:sz="4" w:space="0" w:color="auto"/>
              <w:right w:val="single" w:sz="4" w:space="0" w:color="auto"/>
            </w:tcBorders>
            <w:noWrap/>
            <w:vAlign w:val="bottom"/>
            <w:hideMark/>
          </w:tcPr>
          <w:p w14:paraId="10C42A24" w14:textId="77777777" w:rsidR="00F16580" w:rsidRPr="00F16580" w:rsidRDefault="00F16580" w:rsidP="00F16580">
            <w:pPr>
              <w:jc w:val="center"/>
              <w:rPr>
                <w:rFonts w:cs="Arial"/>
                <w:bCs w:val="0"/>
                <w:iCs w:val="0"/>
                <w:color w:val="000000"/>
                <w:sz w:val="18"/>
                <w:szCs w:val="18"/>
              </w:rPr>
            </w:pPr>
            <w:r w:rsidRPr="00F16580">
              <w:rPr>
                <w:rFonts w:cs="Arial"/>
                <w:bCs w:val="0"/>
                <w:iCs w:val="0"/>
                <w:color w:val="000000"/>
                <w:sz w:val="18"/>
                <w:szCs w:val="18"/>
              </w:rPr>
              <w:t>0,0127</w:t>
            </w:r>
          </w:p>
        </w:tc>
        <w:tc>
          <w:tcPr>
            <w:tcW w:w="5620" w:type="dxa"/>
            <w:tcBorders>
              <w:top w:val="nil"/>
              <w:left w:val="nil"/>
              <w:bottom w:val="single" w:sz="4" w:space="0" w:color="auto"/>
              <w:right w:val="single" w:sz="4" w:space="0" w:color="auto"/>
            </w:tcBorders>
            <w:vAlign w:val="bottom"/>
            <w:hideMark/>
          </w:tcPr>
          <w:p w14:paraId="5091553C" w14:textId="77777777" w:rsidR="00F16580" w:rsidRPr="00F16580" w:rsidRDefault="00F16580" w:rsidP="00F16580">
            <w:pPr>
              <w:rPr>
                <w:rFonts w:cs="Arial"/>
                <w:bCs w:val="0"/>
                <w:iCs w:val="0"/>
                <w:color w:val="000000"/>
                <w:sz w:val="18"/>
                <w:szCs w:val="18"/>
              </w:rPr>
            </w:pPr>
            <w:r w:rsidRPr="00F16580">
              <w:rPr>
                <w:rFonts w:cs="Arial"/>
                <w:bCs w:val="0"/>
                <w:iCs w:val="0"/>
                <w:color w:val="000000"/>
                <w:sz w:val="18"/>
                <w:szCs w:val="18"/>
              </w:rPr>
              <w:t>stabilizace komunikace</w:t>
            </w:r>
          </w:p>
        </w:tc>
      </w:tr>
    </w:tbl>
    <w:p w14:paraId="4A4EFA28" w14:textId="77777777" w:rsidR="00877028" w:rsidRDefault="00877028" w:rsidP="00877028">
      <w:pPr>
        <w:rPr>
          <w:rFonts w:cs="Arial"/>
          <w:color w:val="FF0000"/>
        </w:rPr>
      </w:pPr>
    </w:p>
    <w:p w14:paraId="52DFA354" w14:textId="77777777" w:rsidR="00877028" w:rsidRDefault="00877028" w:rsidP="00877028">
      <w:pPr>
        <w:rPr>
          <w:rFonts w:cs="Arial"/>
          <w:color w:val="FF0000"/>
        </w:rPr>
      </w:pPr>
    </w:p>
    <w:p w14:paraId="68899C57" w14:textId="7463BC97" w:rsidR="00877028" w:rsidRPr="00AB7C5C" w:rsidRDefault="00E77326" w:rsidP="00877028">
      <w:pPr>
        <w:rPr>
          <w:rFonts w:cs="Arial"/>
        </w:rPr>
      </w:pPr>
      <w:r>
        <w:rPr>
          <w:rFonts w:cs="Arial"/>
        </w:rPr>
        <w:t>e</w:t>
      </w:r>
      <w:r w:rsidR="00877028" w:rsidRPr="00AB7C5C">
        <w:rPr>
          <w:rFonts w:cs="Arial"/>
        </w:rPr>
        <w:t xml:space="preserve">.1.1) </w:t>
      </w:r>
      <w:r w:rsidR="00877028" w:rsidRPr="00AB7C5C">
        <w:rPr>
          <w:rFonts w:cs="Arial"/>
        </w:rPr>
        <w:tab/>
        <w:t>urbanistická koncepce</w:t>
      </w:r>
      <w:r w:rsidR="00877028">
        <w:rPr>
          <w:rFonts w:cs="Arial"/>
        </w:rPr>
        <w:t xml:space="preserve"> a kompozice</w:t>
      </w:r>
    </w:p>
    <w:p w14:paraId="023F92BF" w14:textId="77777777" w:rsidR="00877028" w:rsidRPr="00AB7C5C" w:rsidRDefault="00877028" w:rsidP="00877028">
      <w:pPr>
        <w:rPr>
          <w:rFonts w:cs="Arial"/>
        </w:rPr>
      </w:pPr>
    </w:p>
    <w:p w14:paraId="5BED5465" w14:textId="77777777" w:rsidR="00877028" w:rsidRDefault="00877028" w:rsidP="00877028">
      <w:pPr>
        <w:pStyle w:val="Odstavecseseznamem"/>
        <w:numPr>
          <w:ilvl w:val="0"/>
          <w:numId w:val="4"/>
        </w:numPr>
        <w:jc w:val="both"/>
        <w:rPr>
          <w:rFonts w:cs="Arial"/>
        </w:rPr>
      </w:pPr>
      <w:r>
        <w:rPr>
          <w:rFonts w:cs="Arial"/>
        </w:rPr>
        <w:t xml:space="preserve">územní plán vychází ze stávající koncepce sídla a z požadavků na bydlení, které je v území dominantní </w:t>
      </w:r>
    </w:p>
    <w:p w14:paraId="3ACB8A93" w14:textId="72F34315" w:rsidR="00877028" w:rsidRDefault="00877028" w:rsidP="00877028">
      <w:pPr>
        <w:pStyle w:val="Odstavecseseznamem"/>
        <w:numPr>
          <w:ilvl w:val="0"/>
          <w:numId w:val="4"/>
        </w:numPr>
        <w:jc w:val="both"/>
        <w:rPr>
          <w:rFonts w:cs="Arial"/>
        </w:rPr>
      </w:pPr>
      <w:r>
        <w:rPr>
          <w:rFonts w:cs="Arial"/>
        </w:rPr>
        <w:t xml:space="preserve">územní plán vymezil pouze minimum nových rozvojových ploch, naopak </w:t>
      </w:r>
      <w:r w:rsidR="00F16580">
        <w:rPr>
          <w:rFonts w:cs="Arial"/>
        </w:rPr>
        <w:t xml:space="preserve">značná </w:t>
      </w:r>
      <w:r>
        <w:rPr>
          <w:rFonts w:cs="Arial"/>
        </w:rPr>
        <w:t>část ploch je navrácena do ploch zemědělských – viz výkres o3</w:t>
      </w:r>
    </w:p>
    <w:p w14:paraId="2D8FF8C1" w14:textId="77777777" w:rsidR="00877028" w:rsidRDefault="00877028" w:rsidP="00877028">
      <w:pPr>
        <w:pStyle w:val="Odstavecseseznamem"/>
        <w:numPr>
          <w:ilvl w:val="0"/>
          <w:numId w:val="4"/>
        </w:numPr>
        <w:jc w:val="both"/>
        <w:rPr>
          <w:rFonts w:cs="Arial"/>
        </w:rPr>
      </w:pPr>
      <w:r>
        <w:rPr>
          <w:rFonts w:cs="Arial"/>
        </w:rPr>
        <w:lastRenderedPageBreak/>
        <w:t>územní plán definuje regulativy ploch s rozdílným způsobem využití, aby byly v souladu se současnou právní úpravou a navazovaly na vhodné původní využití území</w:t>
      </w:r>
    </w:p>
    <w:p w14:paraId="0746C54E" w14:textId="77777777" w:rsidR="00877028" w:rsidRDefault="00877028" w:rsidP="00877028">
      <w:pPr>
        <w:pStyle w:val="Odstavecseseznamem"/>
        <w:numPr>
          <w:ilvl w:val="0"/>
          <w:numId w:val="4"/>
        </w:numPr>
        <w:jc w:val="both"/>
        <w:rPr>
          <w:rFonts w:cs="Arial"/>
        </w:rPr>
      </w:pPr>
      <w:r>
        <w:rPr>
          <w:rFonts w:cs="Arial"/>
        </w:rPr>
        <w:t>územní plán stabilizoval veškeré požadované funkce v území, rozvoj se tak týká přímé potřeby růstu sídla</w:t>
      </w:r>
    </w:p>
    <w:p w14:paraId="410BF5DC" w14:textId="77777777" w:rsidR="00877028" w:rsidRDefault="00877028" w:rsidP="00877028">
      <w:pPr>
        <w:pStyle w:val="Odstavecseseznamem"/>
        <w:numPr>
          <w:ilvl w:val="0"/>
          <w:numId w:val="4"/>
        </w:numPr>
        <w:jc w:val="both"/>
        <w:rPr>
          <w:rFonts w:cs="Arial"/>
        </w:rPr>
      </w:pPr>
      <w:r>
        <w:rPr>
          <w:rFonts w:cs="Arial"/>
        </w:rPr>
        <w:t>návrh vymezil celkovou koncepci krajiny, viz plochy změn v krajině – s ohledem na vysokou hodnotu ZPF je rozsah omezen – viz dále</w:t>
      </w:r>
    </w:p>
    <w:p w14:paraId="02E3DF6E" w14:textId="796160CE" w:rsidR="00877028" w:rsidRDefault="00877028" w:rsidP="00877028">
      <w:pPr>
        <w:pStyle w:val="Odstavecseseznamem"/>
        <w:numPr>
          <w:ilvl w:val="0"/>
          <w:numId w:val="4"/>
        </w:numPr>
        <w:jc w:val="both"/>
        <w:rPr>
          <w:rFonts w:cs="Arial"/>
        </w:rPr>
      </w:pPr>
      <w:r>
        <w:rPr>
          <w:rFonts w:cs="Arial"/>
        </w:rPr>
        <w:t>koncepce migrace krajinou je vyjádřen</w:t>
      </w:r>
      <w:r w:rsidR="00F16580">
        <w:rPr>
          <w:rFonts w:cs="Arial"/>
        </w:rPr>
        <w:t>a</w:t>
      </w:r>
      <w:r>
        <w:rPr>
          <w:rFonts w:cs="Arial"/>
        </w:rPr>
        <w:t xml:space="preserve"> novým návrhem ÚSES i doprovodné zeleně komunikací a páteřní zeleně podél Radotínského potoka</w:t>
      </w:r>
    </w:p>
    <w:p w14:paraId="7AFF1EA7" w14:textId="77777777" w:rsidR="00877028" w:rsidRDefault="00877028" w:rsidP="00877028">
      <w:pPr>
        <w:pStyle w:val="Odstavecseseznamem"/>
        <w:numPr>
          <w:ilvl w:val="0"/>
          <w:numId w:val="4"/>
        </w:numPr>
        <w:jc w:val="both"/>
        <w:rPr>
          <w:rFonts w:cs="Arial"/>
        </w:rPr>
      </w:pPr>
      <w:r>
        <w:rPr>
          <w:rFonts w:cs="Arial"/>
        </w:rPr>
        <w:t>koncepce dopravy je dána rastrem po pozemkových úpravách a dále požadavky na přeložku II/101, prostupnost pro pěší a cyklisty je dále zakomponována do vlastních regulací ploch RZV</w:t>
      </w:r>
    </w:p>
    <w:p w14:paraId="2847E681" w14:textId="77777777" w:rsidR="00877028" w:rsidRDefault="00877028" w:rsidP="00877028">
      <w:pPr>
        <w:pStyle w:val="Odstavecseseznamem"/>
        <w:numPr>
          <w:ilvl w:val="0"/>
          <w:numId w:val="4"/>
        </w:numPr>
        <w:jc w:val="both"/>
        <w:rPr>
          <w:rFonts w:cs="Arial"/>
        </w:rPr>
      </w:pPr>
      <w:r>
        <w:rPr>
          <w:rFonts w:cs="Arial"/>
        </w:rPr>
        <w:t>požadavek na ochranu hodnot je součástí ÚP</w:t>
      </w:r>
    </w:p>
    <w:p w14:paraId="6962BAC1" w14:textId="77777777" w:rsidR="00877028" w:rsidRDefault="00877028" w:rsidP="00877028">
      <w:pPr>
        <w:pStyle w:val="Odstavecseseznamem"/>
        <w:numPr>
          <w:ilvl w:val="0"/>
          <w:numId w:val="4"/>
        </w:numPr>
        <w:jc w:val="both"/>
        <w:rPr>
          <w:rFonts w:cs="Arial"/>
        </w:rPr>
      </w:pPr>
      <w:r>
        <w:rPr>
          <w:rFonts w:cs="Arial"/>
        </w:rPr>
        <w:t>požadavek na ochranu urbanisticky významného území centra je akceptován podrobnou regulací zástavby, včetně primární definice charakteru území – včetně vymezení a zpřesnění regulace v ploše ÚPRP</w:t>
      </w:r>
    </w:p>
    <w:p w14:paraId="0BA35A6E" w14:textId="77777777" w:rsidR="00877028" w:rsidRPr="00AB7C5C" w:rsidRDefault="00877028" w:rsidP="00877028">
      <w:pPr>
        <w:numPr>
          <w:ilvl w:val="0"/>
          <w:numId w:val="4"/>
        </w:numPr>
        <w:jc w:val="both"/>
        <w:rPr>
          <w:rFonts w:cs="Arial"/>
        </w:rPr>
      </w:pPr>
      <w:r w:rsidRPr="00AB7C5C">
        <w:rPr>
          <w:rFonts w:cs="Arial"/>
        </w:rPr>
        <w:t>ÚP nevymezil žádné rozvojové plochy bez návaznosti na zastavěné území obce</w:t>
      </w:r>
    </w:p>
    <w:p w14:paraId="14D0D90C" w14:textId="77777777" w:rsidR="00877028" w:rsidRPr="00AB7C5C" w:rsidRDefault="00877028" w:rsidP="00877028">
      <w:pPr>
        <w:numPr>
          <w:ilvl w:val="0"/>
          <w:numId w:val="4"/>
        </w:numPr>
        <w:jc w:val="both"/>
        <w:rPr>
          <w:rFonts w:cs="Arial"/>
        </w:rPr>
      </w:pPr>
      <w:r w:rsidRPr="00AB7C5C">
        <w:rPr>
          <w:rFonts w:cs="Arial"/>
        </w:rPr>
        <w:t>regulativy ploch umožňují podnikání a rozvoj služeb i v ostatních plochách, zejména v plochách pro bydlení</w:t>
      </w:r>
    </w:p>
    <w:p w14:paraId="2B2365D8" w14:textId="77777777" w:rsidR="00877028" w:rsidRPr="00AB7C5C" w:rsidRDefault="00877028" w:rsidP="00877028">
      <w:pPr>
        <w:numPr>
          <w:ilvl w:val="0"/>
          <w:numId w:val="4"/>
        </w:numPr>
        <w:jc w:val="both"/>
        <w:rPr>
          <w:rFonts w:cs="Arial"/>
        </w:rPr>
      </w:pPr>
      <w:r w:rsidRPr="00AB7C5C">
        <w:rPr>
          <w:rFonts w:cs="Arial"/>
        </w:rPr>
        <w:t>ve všech návrhových plochách jsou určeny podrobné regulativy pro velikost pozemků, jejich zastavěnosti, intenzitu využití i výškovou hladinu zástavby, ÚP definoval charakter zástavby</w:t>
      </w:r>
    </w:p>
    <w:p w14:paraId="0806EA10" w14:textId="06965AC3" w:rsidR="00877028" w:rsidRPr="00AB7C5C" w:rsidRDefault="00877028" w:rsidP="00877028">
      <w:pPr>
        <w:numPr>
          <w:ilvl w:val="0"/>
          <w:numId w:val="4"/>
        </w:numPr>
        <w:jc w:val="both"/>
        <w:rPr>
          <w:rFonts w:cs="Arial"/>
        </w:rPr>
      </w:pPr>
      <w:r w:rsidRPr="00AB7C5C">
        <w:rPr>
          <w:rFonts w:cs="Arial"/>
        </w:rPr>
        <w:t xml:space="preserve">ÚP definoval </w:t>
      </w:r>
      <w:r>
        <w:rPr>
          <w:rFonts w:cs="Arial"/>
        </w:rPr>
        <w:t>vyloučení staveb</w:t>
      </w:r>
      <w:r w:rsidRPr="00AB7C5C">
        <w:rPr>
          <w:rFonts w:cs="Arial"/>
        </w:rPr>
        <w:t xml:space="preserve"> podle §1</w:t>
      </w:r>
      <w:r w:rsidR="00F16580">
        <w:rPr>
          <w:rFonts w:cs="Arial"/>
        </w:rPr>
        <w:t>22</w:t>
      </w:r>
      <w:r w:rsidRPr="00AB7C5C">
        <w:rPr>
          <w:rFonts w:cs="Arial"/>
        </w:rPr>
        <w:t>, odst.</w:t>
      </w:r>
      <w:r w:rsidR="00F16580">
        <w:rPr>
          <w:rFonts w:cs="Arial"/>
        </w:rPr>
        <w:t>1</w:t>
      </w:r>
    </w:p>
    <w:p w14:paraId="0C4E0C15" w14:textId="77777777" w:rsidR="00877028" w:rsidRDefault="00877028" w:rsidP="00877028">
      <w:pPr>
        <w:numPr>
          <w:ilvl w:val="0"/>
          <w:numId w:val="4"/>
        </w:numPr>
        <w:jc w:val="both"/>
        <w:rPr>
          <w:rFonts w:cs="Arial"/>
        </w:rPr>
      </w:pPr>
      <w:r w:rsidRPr="00AB7C5C">
        <w:rPr>
          <w:rFonts w:cs="Arial"/>
        </w:rPr>
        <w:t xml:space="preserve">stabilizace a zejména ochrana krajiny je řešena v dalších částech odůvodnění, obecně lze konstatovat splnění zadání návrhem krajinných opatření, </w:t>
      </w:r>
      <w:proofErr w:type="spellStart"/>
      <w:r w:rsidRPr="00AB7C5C">
        <w:rPr>
          <w:rFonts w:cs="Arial"/>
        </w:rPr>
        <w:t>zpodrobněním</w:t>
      </w:r>
      <w:proofErr w:type="spellEnd"/>
      <w:r w:rsidRPr="00AB7C5C">
        <w:rPr>
          <w:rFonts w:cs="Arial"/>
        </w:rPr>
        <w:t xml:space="preserve"> regulací v plochách se zemědělským využitím, stabilizací zahrad v zastavěném území, stabilizací a návrhem ploch krajinné zeleně v plochách </w:t>
      </w:r>
      <w:r>
        <w:rPr>
          <w:rFonts w:cs="Arial"/>
        </w:rPr>
        <w:t xml:space="preserve">MU, ploch přírodních NU </w:t>
      </w:r>
      <w:r w:rsidRPr="00AB7C5C">
        <w:rPr>
          <w:rFonts w:cs="Arial"/>
        </w:rPr>
        <w:t>a v neposlední řadě stabilizací a doplněním ploch ÚSES</w:t>
      </w:r>
    </w:p>
    <w:p w14:paraId="293231CF" w14:textId="77777777" w:rsidR="00877028" w:rsidRDefault="00877028" w:rsidP="00877028">
      <w:pPr>
        <w:numPr>
          <w:ilvl w:val="0"/>
          <w:numId w:val="4"/>
        </w:numPr>
        <w:jc w:val="both"/>
        <w:rPr>
          <w:rFonts w:cs="Arial"/>
        </w:rPr>
      </w:pPr>
      <w:r>
        <w:rPr>
          <w:rFonts w:cs="Arial"/>
        </w:rPr>
        <w:t xml:space="preserve">omezení počtu bytových jednotek s ohledem na velikost pozemku není přímou regulací interiéru, nejedná se tedy o zásah do vnitřního prostoru staveb, který není předmětem ÚP; regulace jednotek je vázána na velikost pozemku z důvodu celkové koncepce technické infrastruktury v přepočtu na velikost pozemku, ÚP tak umožňuje i </w:t>
      </w:r>
      <w:proofErr w:type="spellStart"/>
      <w:r>
        <w:rPr>
          <w:rFonts w:cs="Arial"/>
        </w:rPr>
        <w:t>vícebytové</w:t>
      </w:r>
      <w:proofErr w:type="spellEnd"/>
      <w:r>
        <w:rPr>
          <w:rFonts w:cs="Arial"/>
        </w:rPr>
        <w:t xml:space="preserve"> jednotky, které ale akceptují reálnou hustotu obyvatel na m2 pozemku</w:t>
      </w:r>
    </w:p>
    <w:p w14:paraId="05ADA42D" w14:textId="77777777" w:rsidR="00877028" w:rsidRPr="00B26937" w:rsidRDefault="00877028" w:rsidP="00877028">
      <w:pPr>
        <w:ind w:left="720"/>
        <w:jc w:val="both"/>
        <w:rPr>
          <w:rFonts w:cs="Arial"/>
        </w:rPr>
      </w:pPr>
    </w:p>
    <w:p w14:paraId="717FFAE2" w14:textId="77777777" w:rsidR="00877028" w:rsidRDefault="00877028" w:rsidP="00877028">
      <w:pPr>
        <w:jc w:val="both"/>
        <w:rPr>
          <w:rFonts w:cs="Arial"/>
        </w:rPr>
      </w:pPr>
      <w:r w:rsidRPr="00C058F3">
        <w:rPr>
          <w:rFonts w:cs="Arial"/>
          <w:b/>
          <w:bCs w:val="0"/>
        </w:rPr>
        <w:t>Vyhodnocení kompozičního návrhu:</w:t>
      </w:r>
      <w:r>
        <w:rPr>
          <w:rFonts w:cs="Arial"/>
        </w:rPr>
        <w:t xml:space="preserve"> </w:t>
      </w:r>
    </w:p>
    <w:p w14:paraId="55C89434" w14:textId="77777777" w:rsidR="00877028" w:rsidRPr="00450E26" w:rsidRDefault="00877028" w:rsidP="00877028">
      <w:pPr>
        <w:jc w:val="both"/>
        <w:rPr>
          <w:rFonts w:cs="Arial"/>
        </w:rPr>
      </w:pPr>
      <w:r w:rsidRPr="00450E26">
        <w:rPr>
          <w:rFonts w:cs="Arial"/>
        </w:rPr>
        <w:t>Základním principem urbanistické kompozice je tvorba území s přihlédnutím na jeho základní kompoziční prvky. Využívá k tomu základní prvky kompozice sídelní, krajinné i další prvky jako měřítko, harmonice, gradace, symetrie apod.</w:t>
      </w:r>
      <w:r>
        <w:rPr>
          <w:rFonts w:cs="Arial"/>
        </w:rPr>
        <w:t xml:space="preserve"> -</w:t>
      </w:r>
      <w:r w:rsidRPr="00450E26">
        <w:rPr>
          <w:rFonts w:cs="Arial"/>
        </w:rPr>
        <w:t xml:space="preserve"> pro zjednodušení je vyhodnocení a odůvodnění členěno podle bodů metodiky MMR:</w:t>
      </w:r>
    </w:p>
    <w:p w14:paraId="0AEA8282" w14:textId="77777777" w:rsidR="00877028" w:rsidRPr="002317B9" w:rsidRDefault="00877028" w:rsidP="00877028">
      <w:pPr>
        <w:jc w:val="both"/>
        <w:rPr>
          <w:rFonts w:cs="Arial"/>
        </w:rPr>
      </w:pPr>
      <w:r w:rsidRPr="00450E26">
        <w:rPr>
          <w:rFonts w:cs="Arial"/>
        </w:rPr>
        <w:t>2)</w:t>
      </w:r>
      <w:r w:rsidRPr="00450E26">
        <w:rPr>
          <w:rFonts w:cs="Arial"/>
        </w:rPr>
        <w:tab/>
        <w:t xml:space="preserve">urbanistická kompozice – prostředky harmonizace: měřítko a proporce, ÚP definoval základní proporční vazby staveb, k tomu pomáhá i regulace velikosti ploch a pozemků, která reaguje i na návaznost na krajinu; gradace, kontrast a akcent – návrh územního plánu vymezuje velmi malé plochy rozvojové a prakticky stabilizuje stávající historickou zástavbu </w:t>
      </w:r>
      <w:r>
        <w:rPr>
          <w:rFonts w:cs="Arial"/>
        </w:rPr>
        <w:t xml:space="preserve">a zástavbu nevrženou v platném ÚP, vše </w:t>
      </w:r>
      <w:r w:rsidRPr="00450E26">
        <w:rPr>
          <w:rFonts w:cs="Arial"/>
        </w:rPr>
        <w:t>ve stabilizované zemědělské krajině</w:t>
      </w:r>
      <w:r>
        <w:rPr>
          <w:rFonts w:cs="Arial"/>
        </w:rPr>
        <w:t xml:space="preserve">. </w:t>
      </w:r>
      <w:r w:rsidRPr="00450E26">
        <w:rPr>
          <w:rFonts w:cs="Arial"/>
        </w:rPr>
        <w:t>Obecně lze tedy konstatovat, že návrh využívá základní principy kompozice – celistvost (uzavření obvodu sídla), osovost (symetrické doplnění zástavby podél cest) i celkovou harmonizaci s krajinou návrhem kompaktnosti síd</w:t>
      </w:r>
      <w:r>
        <w:rPr>
          <w:rFonts w:cs="Arial"/>
        </w:rPr>
        <w:t>la</w:t>
      </w:r>
      <w:r w:rsidRPr="00450E26">
        <w:rPr>
          <w:rFonts w:cs="Arial"/>
        </w:rPr>
        <w:t xml:space="preserve"> a neřešením výběžků zastavitelných ploch do krajiny apod.</w:t>
      </w:r>
    </w:p>
    <w:p w14:paraId="619D731E" w14:textId="77777777" w:rsidR="00877028" w:rsidRPr="00450E26" w:rsidRDefault="00877028" w:rsidP="00877028">
      <w:pPr>
        <w:jc w:val="both"/>
        <w:rPr>
          <w:rFonts w:cs="Arial"/>
        </w:rPr>
      </w:pPr>
      <w:r w:rsidRPr="00450E26">
        <w:rPr>
          <w:rFonts w:cs="Arial"/>
        </w:rPr>
        <w:t>3)</w:t>
      </w:r>
      <w:r w:rsidRPr="00450E26">
        <w:rPr>
          <w:rFonts w:cs="Arial"/>
        </w:rPr>
        <w:tab/>
        <w:t xml:space="preserve">krajinná kompozice – </w:t>
      </w:r>
      <w:r>
        <w:rPr>
          <w:rFonts w:cs="Arial"/>
        </w:rPr>
        <w:t>Úhonice nemají komponovanou krajinu</w:t>
      </w:r>
      <w:r w:rsidRPr="00450E26">
        <w:rPr>
          <w:rFonts w:cs="Arial"/>
        </w:rPr>
        <w:t>, nýbrž přirozeně zemědělsk</w:t>
      </w:r>
      <w:r>
        <w:rPr>
          <w:rFonts w:cs="Arial"/>
        </w:rPr>
        <w:t>ou</w:t>
      </w:r>
      <w:r w:rsidRPr="00450E26">
        <w:rPr>
          <w:rFonts w:cs="Arial"/>
        </w:rPr>
        <w:t xml:space="preserve"> krajin</w:t>
      </w:r>
      <w:r>
        <w:rPr>
          <w:rFonts w:cs="Arial"/>
        </w:rPr>
        <w:t>u</w:t>
      </w:r>
      <w:r w:rsidRPr="00450E26">
        <w:rPr>
          <w:rFonts w:cs="Arial"/>
        </w:rPr>
        <w:t>. Základní důraz tak byl dáván zejména na různorodost a rozmanitost krajiny, která doposud není výrazněji deformována výraznějším rozvojem zástavby, i z tohoto důvodu je rozvoj síd</w:t>
      </w:r>
      <w:r>
        <w:rPr>
          <w:rFonts w:cs="Arial"/>
        </w:rPr>
        <w:t>la</w:t>
      </w:r>
      <w:r w:rsidRPr="00450E26">
        <w:rPr>
          <w:rFonts w:cs="Arial"/>
        </w:rPr>
        <w:t xml:space="preserve"> omezen na proluky a doplnění struktury stávající zástavby </w:t>
      </w:r>
      <w:r>
        <w:rPr>
          <w:rFonts w:cs="Arial"/>
        </w:rPr>
        <w:t>v místě stávajících rozvojových ploch; z důvodu zamezení srůstání obcí byla odebrána severní plocha na rozhraní s obcí Ptice, plocha nebyla dosud parcelována ani nevznikla žádná investice do území</w:t>
      </w:r>
    </w:p>
    <w:p w14:paraId="70562115" w14:textId="77777777" w:rsidR="00877028" w:rsidRPr="00450E26" w:rsidRDefault="00877028" w:rsidP="00877028">
      <w:pPr>
        <w:jc w:val="both"/>
        <w:rPr>
          <w:rFonts w:cs="Arial"/>
        </w:rPr>
      </w:pPr>
      <w:r w:rsidRPr="00450E26">
        <w:rPr>
          <w:rFonts w:cs="Arial"/>
        </w:rPr>
        <w:t>4)</w:t>
      </w:r>
      <w:r w:rsidRPr="00450E26">
        <w:rPr>
          <w:rFonts w:cs="Arial"/>
        </w:rPr>
        <w:tab/>
        <w:t>genius lo</w:t>
      </w:r>
      <w:r>
        <w:rPr>
          <w:rFonts w:cs="Arial"/>
        </w:rPr>
        <w:t>c</w:t>
      </w:r>
      <w:r w:rsidRPr="00450E26">
        <w:rPr>
          <w:rFonts w:cs="Arial"/>
        </w:rPr>
        <w:t>i, obraz města, image města – i zde je zřejmé, že metodika odkazuje na kvalitu komponovaných (zakládaných měst); územní plán reaguje definicí charakteru území a návrhem regulací jednotlivých ploch</w:t>
      </w:r>
    </w:p>
    <w:p w14:paraId="33402501" w14:textId="77777777" w:rsidR="00877028" w:rsidRPr="00450E26" w:rsidRDefault="00877028" w:rsidP="00877028">
      <w:pPr>
        <w:jc w:val="both"/>
        <w:rPr>
          <w:rFonts w:cs="Arial"/>
        </w:rPr>
      </w:pPr>
      <w:r w:rsidRPr="00450E26">
        <w:rPr>
          <w:rFonts w:cs="Arial"/>
        </w:rPr>
        <w:t xml:space="preserve">5) </w:t>
      </w:r>
      <w:r w:rsidRPr="00450E26">
        <w:rPr>
          <w:rFonts w:cs="Arial"/>
        </w:rPr>
        <w:tab/>
        <w:t>konfigurace terénu – nelze mluvit o kompozičním návrhu z hlediska využití konfigurace terénu; regulace staveb je navržena tak, aby nevybočovala z okolní zástavby a neměnila pohledové partie síd</w:t>
      </w:r>
      <w:r>
        <w:rPr>
          <w:rFonts w:cs="Arial"/>
        </w:rPr>
        <w:t>la</w:t>
      </w:r>
    </w:p>
    <w:p w14:paraId="3ED8734D" w14:textId="77777777" w:rsidR="00877028" w:rsidRPr="00450E26" w:rsidRDefault="00877028" w:rsidP="00877028">
      <w:pPr>
        <w:jc w:val="both"/>
        <w:rPr>
          <w:rFonts w:cs="Arial"/>
        </w:rPr>
      </w:pPr>
      <w:r w:rsidRPr="00450E26">
        <w:rPr>
          <w:rFonts w:cs="Arial"/>
        </w:rPr>
        <w:t>6)</w:t>
      </w:r>
      <w:r w:rsidRPr="00450E26">
        <w:rPr>
          <w:rFonts w:cs="Arial"/>
        </w:rPr>
        <w:tab/>
        <w:t>výšková hladina – návrh ÚP reguluje výšky s ohledem na charakter území, podrobnější regulace je dostatečným nástrojem na ochranu území</w:t>
      </w:r>
    </w:p>
    <w:p w14:paraId="10CC25F2" w14:textId="77777777" w:rsidR="00877028" w:rsidRDefault="00877028" w:rsidP="00877028">
      <w:pPr>
        <w:jc w:val="both"/>
        <w:rPr>
          <w:rFonts w:cs="Arial"/>
        </w:rPr>
      </w:pPr>
      <w:r w:rsidRPr="00450E26">
        <w:rPr>
          <w:rFonts w:cs="Arial"/>
        </w:rPr>
        <w:t>7)</w:t>
      </w:r>
      <w:r w:rsidRPr="00450E26">
        <w:rPr>
          <w:rFonts w:cs="Arial"/>
        </w:rPr>
        <w:tab/>
        <w:t>historické jádro – výše byl popsán celkový přístup k návrhu síd</w:t>
      </w:r>
      <w:r>
        <w:rPr>
          <w:rFonts w:cs="Arial"/>
        </w:rPr>
        <w:t xml:space="preserve">la </w:t>
      </w:r>
      <w:r w:rsidRPr="00450E26">
        <w:rPr>
          <w:rFonts w:cs="Arial"/>
        </w:rPr>
        <w:t>a je</w:t>
      </w:r>
      <w:r>
        <w:rPr>
          <w:rFonts w:cs="Arial"/>
        </w:rPr>
        <w:t>ho</w:t>
      </w:r>
      <w:r w:rsidRPr="00450E26">
        <w:rPr>
          <w:rFonts w:cs="Arial"/>
        </w:rPr>
        <w:t xml:space="preserve"> doplnění, návrh ÚP „konzervuje“ stávající historick</w:t>
      </w:r>
      <w:r>
        <w:rPr>
          <w:rFonts w:cs="Arial"/>
        </w:rPr>
        <w:t>é</w:t>
      </w:r>
      <w:r w:rsidRPr="00450E26">
        <w:rPr>
          <w:rFonts w:cs="Arial"/>
        </w:rPr>
        <w:t xml:space="preserve"> jádr</w:t>
      </w:r>
      <w:r>
        <w:rPr>
          <w:rFonts w:cs="Arial"/>
        </w:rPr>
        <w:t>o</w:t>
      </w:r>
      <w:r w:rsidRPr="00450E26">
        <w:rPr>
          <w:rFonts w:cs="Arial"/>
        </w:rPr>
        <w:t xml:space="preserve"> síd</w:t>
      </w:r>
      <w:r>
        <w:rPr>
          <w:rFonts w:cs="Arial"/>
        </w:rPr>
        <w:t>la</w:t>
      </w:r>
      <w:r w:rsidRPr="00450E26">
        <w:rPr>
          <w:rFonts w:cs="Arial"/>
        </w:rPr>
        <w:t xml:space="preserve"> a v rámci možného rozvoje pouze doplňuje minimální rozsah </w:t>
      </w:r>
      <w:r w:rsidRPr="00450E26">
        <w:rPr>
          <w:rFonts w:cs="Arial"/>
        </w:rPr>
        <w:lastRenderedPageBreak/>
        <w:t>k uzavření a doplnění urbanistické struktury;</w:t>
      </w:r>
      <w:r>
        <w:rPr>
          <w:rFonts w:cs="Arial"/>
        </w:rPr>
        <w:t xml:space="preserve"> kvalita historického jádra je podpořena vymezením ploch ÚPRP a podrobnou regulací</w:t>
      </w:r>
    </w:p>
    <w:p w14:paraId="02D867A5" w14:textId="77777777" w:rsidR="00877028" w:rsidRDefault="00877028" w:rsidP="00877028">
      <w:pPr>
        <w:jc w:val="both"/>
        <w:rPr>
          <w:rFonts w:cs="Arial"/>
        </w:rPr>
      </w:pPr>
      <w:r w:rsidRPr="00450E26">
        <w:rPr>
          <w:rFonts w:cs="Arial"/>
        </w:rPr>
        <w:t>8)</w:t>
      </w:r>
      <w:r w:rsidRPr="00450E26">
        <w:rPr>
          <w:rFonts w:cs="Arial"/>
        </w:rPr>
        <w:tab/>
        <w:t xml:space="preserve">významný vyhlídkový bod a pohledové stanoviště – územní plán stabilizuje </w:t>
      </w:r>
      <w:r>
        <w:rPr>
          <w:rFonts w:cs="Arial"/>
        </w:rPr>
        <w:t xml:space="preserve">cestní síť. V území je reálně pouze jedno vyhlídkové místo – a to pouze do údolnice bezejmenného potoka, kde je vymezena plocha pro sady a pobytovou rekreaci přírodního charakteru, ale pro chápání sídla i jeho okolí je dominantní spíše průchod stabilizovanými a navrženými cestami, nejedná se o konkrétní body. </w:t>
      </w:r>
      <w:r w:rsidRPr="00450E26">
        <w:rPr>
          <w:rFonts w:cs="Arial"/>
        </w:rPr>
        <w:t xml:space="preserve">Vymezovat další rozhledová místa a řešit pro ně regulace (průhledy, osy apod.) by </w:t>
      </w:r>
      <w:r>
        <w:rPr>
          <w:rFonts w:cs="Arial"/>
        </w:rPr>
        <w:t xml:space="preserve">tak </w:t>
      </w:r>
      <w:r w:rsidRPr="00450E26">
        <w:rPr>
          <w:rFonts w:cs="Arial"/>
        </w:rPr>
        <w:t>bylo v rozporu s prioritami ochrany přírody a krajiny</w:t>
      </w:r>
      <w:r>
        <w:rPr>
          <w:rFonts w:cs="Arial"/>
        </w:rPr>
        <w:t xml:space="preserve"> </w:t>
      </w:r>
      <w:r w:rsidRPr="002317B9">
        <w:rPr>
          <w:rFonts w:cs="Arial"/>
          <w:i/>
          <w:iCs w:val="0"/>
        </w:rPr>
        <w:t>(pozn. – východ území je navíc silně ovlivněn záměrem přeložky II/101, navrhovat v této chvíli řešení kompozice v této části krajiny je zcela neodůvodnitelné)</w:t>
      </w:r>
    </w:p>
    <w:p w14:paraId="430CD74B" w14:textId="77777777" w:rsidR="00877028" w:rsidRPr="00450E26" w:rsidRDefault="00877028" w:rsidP="00877028">
      <w:pPr>
        <w:jc w:val="both"/>
        <w:rPr>
          <w:rFonts w:cs="Arial"/>
        </w:rPr>
      </w:pPr>
      <w:r w:rsidRPr="00450E26">
        <w:rPr>
          <w:rFonts w:cs="Arial"/>
        </w:rPr>
        <w:t>9)</w:t>
      </w:r>
      <w:r w:rsidRPr="00450E26">
        <w:rPr>
          <w:rFonts w:cs="Arial"/>
        </w:rPr>
        <w:tab/>
        <w:t xml:space="preserve">dominanta – prakticky lze konstatovat, že v území je pouze jedna dominanta stavebního charakteru – </w:t>
      </w:r>
      <w:r>
        <w:rPr>
          <w:rFonts w:cs="Arial"/>
        </w:rPr>
        <w:t>věž kostela, zbylá část území je v zemědělské – téměř ploché krajině</w:t>
      </w:r>
    </w:p>
    <w:p w14:paraId="5EAC347C" w14:textId="77777777" w:rsidR="00877028" w:rsidRPr="00450E26" w:rsidRDefault="00877028" w:rsidP="00877028">
      <w:pPr>
        <w:jc w:val="both"/>
        <w:rPr>
          <w:rFonts w:cs="Arial"/>
        </w:rPr>
      </w:pPr>
      <w:r w:rsidRPr="00450E26">
        <w:rPr>
          <w:rFonts w:cs="Arial"/>
        </w:rPr>
        <w:t>10-12)</w:t>
      </w:r>
      <w:r w:rsidRPr="00450E26">
        <w:rPr>
          <w:rFonts w:cs="Arial"/>
        </w:rPr>
        <w:tab/>
        <w:t>panorama, silueta, veduta – pojmy, které se výrazněji uplatňují u větších sídel (i metodika odkazuje prakticky pouze na větší města)</w:t>
      </w:r>
      <w:r>
        <w:rPr>
          <w:rFonts w:cs="Arial"/>
        </w:rPr>
        <w:t>, u Úhonic nelze nijak uplatnit – pouze ochranou danou výškovou regulací</w:t>
      </w:r>
    </w:p>
    <w:p w14:paraId="0F665A88" w14:textId="77777777" w:rsidR="00877028" w:rsidRPr="00450E26" w:rsidRDefault="00877028" w:rsidP="00877028">
      <w:pPr>
        <w:jc w:val="both"/>
        <w:rPr>
          <w:rFonts w:cs="Arial"/>
        </w:rPr>
      </w:pPr>
      <w:r w:rsidRPr="00450E26">
        <w:rPr>
          <w:rFonts w:cs="Arial"/>
        </w:rPr>
        <w:t>13)</w:t>
      </w:r>
      <w:r w:rsidRPr="00450E26">
        <w:rPr>
          <w:rFonts w:cs="Arial"/>
        </w:rPr>
        <w:tab/>
        <w:t xml:space="preserve"> urbanistická osa – kompoziční osy jsou dány zejména stávající komunikační sítí, kterou územní plán nikde nemění, pouze doplňuje; stabilizace os je dána i vymezením ploch veřejných prostranství - zástavba do urbanistické osy nezasahuje</w:t>
      </w:r>
    </w:p>
    <w:p w14:paraId="64ABD2F2" w14:textId="77777777" w:rsidR="00877028" w:rsidRPr="00450E26" w:rsidRDefault="00877028" w:rsidP="00877028">
      <w:pPr>
        <w:jc w:val="both"/>
        <w:rPr>
          <w:rFonts w:cs="Arial"/>
        </w:rPr>
      </w:pPr>
      <w:r w:rsidRPr="00450E26">
        <w:rPr>
          <w:rFonts w:cs="Arial"/>
        </w:rPr>
        <w:t>14)</w:t>
      </w:r>
      <w:r w:rsidRPr="00450E26">
        <w:rPr>
          <w:rFonts w:cs="Arial"/>
        </w:rPr>
        <w:tab/>
        <w:t>pohledová osa – vzhledem k členitosti terénu a rozmanitosti v historickém vývoji síd</w:t>
      </w:r>
      <w:r>
        <w:rPr>
          <w:rFonts w:cs="Arial"/>
        </w:rPr>
        <w:t>la</w:t>
      </w:r>
      <w:r w:rsidRPr="00450E26">
        <w:rPr>
          <w:rFonts w:cs="Arial"/>
        </w:rPr>
        <w:t xml:space="preserve"> je prakticky nemožné v tomto ÚP stanovit pohledové osy; ÚP je v návrhu neuplatňuje</w:t>
      </w:r>
      <w:r>
        <w:rPr>
          <w:rFonts w:cs="Arial"/>
        </w:rPr>
        <w:t>, ale stabilizací a návrhem cestní sítě v krajině vytváří nikoliv pohledovou osu, ale pohybovou osu se zajímavými pohledy na sídlo i do krajiny</w:t>
      </w:r>
    </w:p>
    <w:p w14:paraId="2EC868F4" w14:textId="77777777" w:rsidR="00877028" w:rsidRPr="00450E26" w:rsidRDefault="00877028" w:rsidP="00877028">
      <w:pPr>
        <w:jc w:val="both"/>
        <w:rPr>
          <w:rFonts w:cs="Arial"/>
        </w:rPr>
      </w:pPr>
      <w:r w:rsidRPr="00450E26">
        <w:rPr>
          <w:rFonts w:cs="Arial"/>
        </w:rPr>
        <w:t xml:space="preserve">15 – 17) </w:t>
      </w:r>
      <w:r w:rsidRPr="00450E26">
        <w:rPr>
          <w:rFonts w:cs="Arial"/>
        </w:rPr>
        <w:tab/>
        <w:t>chráněný pohled a pohledový horizont, průhled, pohledově exponované místo, cílový bod pohledu – návrh ÚP je řešen tak, aby zůstaly stávající průhledy definované systémem komunikací a veřejných prostranství, návrh změn a rozvoje není v rozporu se stávajícími průhledy a pohledy, nemá na ně vliv – nové nejsou vzhledem k malému rozsahu změn v území definovány</w:t>
      </w:r>
    </w:p>
    <w:p w14:paraId="596F26B7" w14:textId="77777777" w:rsidR="00877028" w:rsidRPr="00450E26" w:rsidRDefault="00877028" w:rsidP="00877028">
      <w:pPr>
        <w:jc w:val="both"/>
        <w:rPr>
          <w:rFonts w:cs="Arial"/>
        </w:rPr>
      </w:pPr>
      <w:r w:rsidRPr="00450E26">
        <w:rPr>
          <w:rFonts w:cs="Arial"/>
        </w:rPr>
        <w:t>19)</w:t>
      </w:r>
      <w:r w:rsidRPr="00450E26">
        <w:rPr>
          <w:rFonts w:cs="Arial"/>
        </w:rPr>
        <w:tab/>
        <w:t xml:space="preserve">měřítko a proporce – viz bod 2) výše; územní plán reguluje strukturu zástavby, měřítko staveb velikostí jejich pozemků i vlastní výšku zástavby </w:t>
      </w:r>
    </w:p>
    <w:p w14:paraId="182D1EAA" w14:textId="77777777" w:rsidR="00877028" w:rsidRPr="00450E26" w:rsidRDefault="00877028" w:rsidP="00877028">
      <w:pPr>
        <w:jc w:val="both"/>
        <w:rPr>
          <w:rFonts w:cs="Arial"/>
        </w:rPr>
      </w:pPr>
      <w:r w:rsidRPr="00450E26">
        <w:rPr>
          <w:rFonts w:cs="Arial"/>
        </w:rPr>
        <w:t xml:space="preserve">20 - 21) </w:t>
      </w:r>
      <w:r w:rsidRPr="00450E26">
        <w:rPr>
          <w:rFonts w:cs="Arial"/>
        </w:rPr>
        <w:tab/>
        <w:t>gradace, kontrast a akcent, rytmus, symetrie a asymetrie – viz bod 2) výše</w:t>
      </w:r>
    </w:p>
    <w:p w14:paraId="15FE0D9E" w14:textId="77777777" w:rsidR="00877028" w:rsidRDefault="00877028" w:rsidP="00877028">
      <w:pPr>
        <w:jc w:val="both"/>
        <w:rPr>
          <w:rFonts w:cs="Arial"/>
        </w:rPr>
      </w:pPr>
      <w:r w:rsidRPr="00450E26">
        <w:rPr>
          <w:rFonts w:cs="Arial"/>
        </w:rPr>
        <w:t>Závěr: obecně lze konstatovat, že zpracovatel se zaobíral všemi kompozičními prvky – vzhledem k charakteru území, síd</w:t>
      </w:r>
      <w:r>
        <w:rPr>
          <w:rFonts w:cs="Arial"/>
        </w:rPr>
        <w:t>la</w:t>
      </w:r>
      <w:r w:rsidRPr="00450E26">
        <w:rPr>
          <w:rFonts w:cs="Arial"/>
        </w:rPr>
        <w:t xml:space="preserve"> i zemědělské krajině tak ale využil pouze některé, které jsou popsány v ÚP.</w:t>
      </w:r>
    </w:p>
    <w:p w14:paraId="4E5D202B" w14:textId="77777777" w:rsidR="00877028" w:rsidRDefault="00877028" w:rsidP="00877028">
      <w:pPr>
        <w:jc w:val="both"/>
        <w:rPr>
          <w:rFonts w:cs="Arial"/>
        </w:rPr>
      </w:pPr>
    </w:p>
    <w:p w14:paraId="65A7ED2E" w14:textId="77777777" w:rsidR="00877028" w:rsidRDefault="00877028" w:rsidP="00877028">
      <w:pPr>
        <w:rPr>
          <w:rFonts w:cs="Arial"/>
          <w:b/>
          <w:bCs w:val="0"/>
        </w:rPr>
      </w:pPr>
    </w:p>
    <w:p w14:paraId="7642FC90" w14:textId="77777777" w:rsidR="00877028" w:rsidRDefault="00877028" w:rsidP="00877028">
      <w:pPr>
        <w:jc w:val="both"/>
        <w:rPr>
          <w:rFonts w:cs="Arial"/>
        </w:rPr>
      </w:pPr>
      <w:r w:rsidRPr="00B12085">
        <w:rPr>
          <w:rFonts w:cs="Arial"/>
          <w:b/>
          <w:bCs w:val="0"/>
        </w:rPr>
        <w:t>Specifická oblast SOB9</w:t>
      </w:r>
      <w:r w:rsidRPr="00B12085">
        <w:rPr>
          <w:rFonts w:cs="Arial"/>
        </w:rPr>
        <w:t xml:space="preserve"> </w:t>
      </w:r>
    </w:p>
    <w:p w14:paraId="02E00E03" w14:textId="0F65C679" w:rsidR="00877028" w:rsidRPr="00B12085" w:rsidRDefault="00877028" w:rsidP="00877028">
      <w:pPr>
        <w:jc w:val="both"/>
        <w:rPr>
          <w:rFonts w:cs="Arial"/>
        </w:rPr>
      </w:pPr>
      <w:r w:rsidRPr="00B12085">
        <w:rPr>
          <w:rFonts w:cs="Arial"/>
        </w:rPr>
        <w:t xml:space="preserve">stanovuje požadavky na zadržení vody v krajině.  Lze konstatovat, že </w:t>
      </w:r>
      <w:r>
        <w:rPr>
          <w:rFonts w:cs="Arial"/>
        </w:rPr>
        <w:t xml:space="preserve">návrh ÚP </w:t>
      </w:r>
      <w:r w:rsidRPr="00B12085">
        <w:rPr>
          <w:rFonts w:cs="Arial"/>
        </w:rPr>
        <w:t>má pozitivní dopad na zadržování vody v krajině. Jedná se o celkovou novou definici koncepc</w:t>
      </w:r>
      <w:r>
        <w:rPr>
          <w:rFonts w:cs="Arial"/>
        </w:rPr>
        <w:t>e</w:t>
      </w:r>
      <w:r w:rsidRPr="00B12085">
        <w:rPr>
          <w:rFonts w:cs="Arial"/>
        </w:rPr>
        <w:t xml:space="preserve"> krajiny – vymezení nových ploch remízků, ploch TTP oproti orné půdě, vymezení ploch podmáčených luk do </w:t>
      </w:r>
      <w:r>
        <w:rPr>
          <w:rFonts w:cs="Arial"/>
        </w:rPr>
        <w:t>A</w:t>
      </w:r>
      <w:r w:rsidR="007E4345">
        <w:rPr>
          <w:rFonts w:cs="Arial"/>
        </w:rPr>
        <w:t>L</w:t>
      </w:r>
      <w:r>
        <w:rPr>
          <w:rFonts w:cs="Arial"/>
        </w:rPr>
        <w:t xml:space="preserve"> nebo NU</w:t>
      </w:r>
      <w:r w:rsidRPr="00B12085">
        <w:rPr>
          <w:rFonts w:cs="Arial"/>
        </w:rPr>
        <w:t>, případně dalších doplnění krajinné zeleně.</w:t>
      </w:r>
    </w:p>
    <w:p w14:paraId="68863991" w14:textId="77777777" w:rsidR="00877028" w:rsidRDefault="00877028" w:rsidP="00877028">
      <w:pPr>
        <w:jc w:val="both"/>
        <w:rPr>
          <w:rFonts w:cs="Arial"/>
        </w:rPr>
      </w:pPr>
      <w:r w:rsidRPr="00B12085">
        <w:rPr>
          <w:rFonts w:cs="Arial"/>
        </w:rPr>
        <w:t>Obecné ustanovení o likvidaci (zadržování) vody na pozemcích v zastavěném území je součástí regulativů ploch.</w:t>
      </w:r>
      <w:r>
        <w:rPr>
          <w:rFonts w:cs="Arial"/>
        </w:rPr>
        <w:t xml:space="preserve"> Je dostatečným nástrojem na zadržování vody v zastavěném území i zastavitelné ploše.</w:t>
      </w:r>
    </w:p>
    <w:p w14:paraId="005B5D87" w14:textId="77777777" w:rsidR="00877028" w:rsidRPr="00B12085" w:rsidRDefault="00877028" w:rsidP="00877028">
      <w:pPr>
        <w:jc w:val="both"/>
        <w:rPr>
          <w:rFonts w:cs="Arial"/>
          <w:i/>
          <w:iCs w:val="0"/>
        </w:rPr>
      </w:pPr>
      <w:r w:rsidRPr="00B12085">
        <w:rPr>
          <w:rFonts w:cs="Arial"/>
          <w:i/>
          <w:iCs w:val="0"/>
        </w:rPr>
        <w:t>Pozn.: obec Úhonice se potýká s píše s problémem vysoké</w:t>
      </w:r>
      <w:r>
        <w:rPr>
          <w:rFonts w:cs="Arial"/>
          <w:i/>
          <w:iCs w:val="0"/>
        </w:rPr>
        <w:t xml:space="preserve"> a silně kolísavé</w:t>
      </w:r>
      <w:r w:rsidRPr="00B12085">
        <w:rPr>
          <w:rFonts w:cs="Arial"/>
          <w:i/>
          <w:iCs w:val="0"/>
        </w:rPr>
        <w:t xml:space="preserve"> hladiny spodní vody, nikoliv naopak.</w:t>
      </w:r>
    </w:p>
    <w:p w14:paraId="4C1FB319" w14:textId="77777777" w:rsidR="00877028" w:rsidRDefault="00877028" w:rsidP="00877028">
      <w:pPr>
        <w:rPr>
          <w:rFonts w:cs="Arial"/>
          <w:b/>
          <w:bCs w:val="0"/>
        </w:rPr>
      </w:pPr>
    </w:p>
    <w:p w14:paraId="7726A29E" w14:textId="7B4132E8" w:rsidR="00877028" w:rsidRDefault="00877028" w:rsidP="00877028">
      <w:pPr>
        <w:rPr>
          <w:rFonts w:cs="Arial"/>
          <w:b/>
          <w:bCs w:val="0"/>
        </w:rPr>
      </w:pPr>
      <w:r>
        <w:rPr>
          <w:rFonts w:cs="Arial"/>
          <w:b/>
          <w:bCs w:val="0"/>
        </w:rPr>
        <w:t xml:space="preserve">Požadavky ZÚR i PÚR jsou dále popsány samostatně </w:t>
      </w:r>
      <w:r w:rsidRPr="007E4345">
        <w:rPr>
          <w:rFonts w:cs="Arial"/>
          <w:b/>
          <w:bCs w:val="0"/>
        </w:rPr>
        <w:t xml:space="preserve">v kapitole </w:t>
      </w:r>
      <w:r w:rsidR="007E4345" w:rsidRPr="007E4345">
        <w:rPr>
          <w:rFonts w:cs="Arial"/>
          <w:b/>
          <w:bCs w:val="0"/>
        </w:rPr>
        <w:t>d</w:t>
      </w:r>
      <w:r w:rsidRPr="007E4345">
        <w:rPr>
          <w:rFonts w:cs="Arial"/>
          <w:b/>
          <w:bCs w:val="0"/>
        </w:rPr>
        <w:t>)</w:t>
      </w:r>
    </w:p>
    <w:p w14:paraId="20397C24" w14:textId="77777777" w:rsidR="00877028" w:rsidRDefault="00877028" w:rsidP="00877028">
      <w:pPr>
        <w:jc w:val="both"/>
        <w:rPr>
          <w:rFonts w:cs="Arial"/>
        </w:rPr>
      </w:pPr>
    </w:p>
    <w:p w14:paraId="585C248D" w14:textId="05CB0F30" w:rsidR="00877028" w:rsidRPr="00AB7C5C" w:rsidRDefault="00E77326" w:rsidP="00877028">
      <w:pPr>
        <w:rPr>
          <w:rFonts w:cs="Arial"/>
        </w:rPr>
      </w:pPr>
      <w:r>
        <w:rPr>
          <w:rFonts w:cs="Arial"/>
        </w:rPr>
        <w:t>e</w:t>
      </w:r>
      <w:r w:rsidR="00877028" w:rsidRPr="00AB7C5C">
        <w:rPr>
          <w:rFonts w:cs="Arial"/>
        </w:rPr>
        <w:t xml:space="preserve">.1.2) </w:t>
      </w:r>
      <w:r w:rsidR="00877028" w:rsidRPr="00AB7C5C">
        <w:rPr>
          <w:rFonts w:cs="Arial"/>
        </w:rPr>
        <w:tab/>
        <w:t>koncepce veřejné infrastruktury</w:t>
      </w:r>
    </w:p>
    <w:p w14:paraId="61F32D42" w14:textId="5E4522EE" w:rsidR="00877028" w:rsidRPr="00AB7C5C" w:rsidRDefault="00877028" w:rsidP="00877028">
      <w:pPr>
        <w:numPr>
          <w:ilvl w:val="0"/>
          <w:numId w:val="1"/>
        </w:numPr>
        <w:jc w:val="both"/>
        <w:rPr>
          <w:rFonts w:cs="Arial"/>
        </w:rPr>
      </w:pPr>
      <w:r w:rsidRPr="00AB7C5C">
        <w:rPr>
          <w:rFonts w:cs="Arial"/>
        </w:rPr>
        <w:t xml:space="preserve">nová výstavba vždy navazuje na přístupové komunikace, ÚP vymezuje plochy pro silniční dopravu v souladu s vyhláškou č. </w:t>
      </w:r>
      <w:r w:rsidR="007E4345">
        <w:rPr>
          <w:rFonts w:cs="Arial"/>
        </w:rPr>
        <w:t>146/2024 Sb.</w:t>
      </w:r>
      <w:r w:rsidRPr="00AB7C5C">
        <w:rPr>
          <w:rFonts w:cs="Arial"/>
        </w:rPr>
        <w:t>.</w:t>
      </w:r>
    </w:p>
    <w:p w14:paraId="491C165E" w14:textId="77777777" w:rsidR="00877028" w:rsidRPr="00AB7C5C" w:rsidRDefault="00877028" w:rsidP="00877028">
      <w:pPr>
        <w:jc w:val="both"/>
        <w:rPr>
          <w:rFonts w:cs="Arial"/>
        </w:rPr>
      </w:pPr>
    </w:p>
    <w:p w14:paraId="5592E25F" w14:textId="77777777" w:rsidR="00877028" w:rsidRPr="00AB7C5C" w:rsidRDefault="00877028" w:rsidP="00877028">
      <w:pPr>
        <w:ind w:left="360"/>
        <w:rPr>
          <w:rFonts w:cs="Arial"/>
        </w:rPr>
      </w:pPr>
      <w:r w:rsidRPr="00AB7C5C">
        <w:rPr>
          <w:rFonts w:cs="Arial"/>
        </w:rPr>
        <w:t>DOPRAVA</w:t>
      </w:r>
    </w:p>
    <w:p w14:paraId="7F0348A0" w14:textId="77777777" w:rsidR="00877028" w:rsidRPr="00AB7C5C" w:rsidRDefault="00877028" w:rsidP="00877028">
      <w:pPr>
        <w:rPr>
          <w:rFonts w:cs="Arial"/>
        </w:rPr>
      </w:pPr>
    </w:p>
    <w:p w14:paraId="3C061477" w14:textId="77777777" w:rsidR="00877028" w:rsidRDefault="00877028" w:rsidP="00877028">
      <w:pPr>
        <w:numPr>
          <w:ilvl w:val="1"/>
          <w:numId w:val="1"/>
        </w:numPr>
        <w:tabs>
          <w:tab w:val="clear" w:pos="1440"/>
          <w:tab w:val="num" w:pos="1080"/>
        </w:tabs>
        <w:ind w:left="1080" w:hanging="720"/>
        <w:jc w:val="both"/>
        <w:rPr>
          <w:rFonts w:cs="Arial"/>
        </w:rPr>
      </w:pPr>
      <w:r w:rsidRPr="00AB7C5C">
        <w:rPr>
          <w:rFonts w:cs="Arial"/>
        </w:rPr>
        <w:t xml:space="preserve">koncepce </w:t>
      </w:r>
      <w:r>
        <w:rPr>
          <w:rFonts w:cs="Arial"/>
        </w:rPr>
        <w:t xml:space="preserve">dopravy na úrovni silnic </w:t>
      </w:r>
      <w:r w:rsidRPr="00AB7C5C">
        <w:rPr>
          <w:rFonts w:cs="Arial"/>
        </w:rPr>
        <w:t>zůstává beze změny</w:t>
      </w:r>
      <w:r>
        <w:rPr>
          <w:rFonts w:cs="Arial"/>
        </w:rPr>
        <w:t>, pro potřeby přeložky silnice II/101 je vymezena rezerva a koridor CNZ</w:t>
      </w:r>
    </w:p>
    <w:p w14:paraId="504BFA43" w14:textId="77777777" w:rsidR="00877028" w:rsidRPr="00A15972" w:rsidRDefault="00877028" w:rsidP="00877028">
      <w:pPr>
        <w:numPr>
          <w:ilvl w:val="1"/>
          <w:numId w:val="1"/>
        </w:numPr>
        <w:tabs>
          <w:tab w:val="clear" w:pos="1440"/>
          <w:tab w:val="num" w:pos="1080"/>
        </w:tabs>
        <w:ind w:left="1080" w:hanging="720"/>
        <w:jc w:val="both"/>
        <w:rPr>
          <w:rFonts w:cs="Arial"/>
          <w:b/>
          <w:bCs w:val="0"/>
        </w:rPr>
      </w:pPr>
      <w:r w:rsidRPr="00A15972">
        <w:rPr>
          <w:rFonts w:cs="Arial"/>
          <w:b/>
          <w:bCs w:val="0"/>
        </w:rPr>
        <w:t xml:space="preserve">součástí návrhu </w:t>
      </w:r>
      <w:r>
        <w:rPr>
          <w:rFonts w:cs="Arial"/>
          <w:b/>
          <w:bCs w:val="0"/>
        </w:rPr>
        <w:t xml:space="preserve">je </w:t>
      </w:r>
      <w:r w:rsidRPr="00A15972">
        <w:rPr>
          <w:rFonts w:cs="Arial"/>
          <w:b/>
          <w:bCs w:val="0"/>
        </w:rPr>
        <w:t>vymezena rezerva z</w:t>
      </w:r>
      <w:r>
        <w:rPr>
          <w:rFonts w:cs="Arial"/>
          <w:b/>
          <w:bCs w:val="0"/>
        </w:rPr>
        <w:t>e</w:t>
      </w:r>
      <w:r w:rsidRPr="00A15972">
        <w:rPr>
          <w:rFonts w:cs="Arial"/>
          <w:b/>
          <w:bCs w:val="0"/>
        </w:rPr>
        <w:t xml:space="preserve"> ZÚR</w:t>
      </w:r>
      <w:r>
        <w:rPr>
          <w:rFonts w:cs="Arial"/>
          <w:b/>
          <w:bCs w:val="0"/>
        </w:rPr>
        <w:t xml:space="preserve"> před poslední aktualizací, důvodem je její návaznost na řešené projekty – např. územní rozhodnutí sjezdu na II/101, stavební povolení na ČOV </w:t>
      </w:r>
    </w:p>
    <w:p w14:paraId="0DCCBECD" w14:textId="77777777" w:rsidR="00877028" w:rsidRDefault="00877028" w:rsidP="00877028">
      <w:pPr>
        <w:jc w:val="both"/>
        <w:rPr>
          <w:rFonts w:cs="Arial"/>
        </w:rPr>
      </w:pPr>
    </w:p>
    <w:p w14:paraId="02C06584" w14:textId="33DDA82A" w:rsidR="00877028" w:rsidRPr="00A15972" w:rsidRDefault="00877028" w:rsidP="00877028">
      <w:pPr>
        <w:jc w:val="both"/>
        <w:rPr>
          <w:rFonts w:cs="Arial"/>
          <w:b/>
          <w:bCs w:val="0"/>
          <w:i/>
          <w:iCs w:val="0"/>
        </w:rPr>
      </w:pPr>
      <w:r w:rsidRPr="00A15972">
        <w:rPr>
          <w:rFonts w:cs="Arial"/>
          <w:b/>
          <w:bCs w:val="0"/>
          <w:i/>
          <w:iCs w:val="0"/>
        </w:rPr>
        <w:t xml:space="preserve">pozn. V tomto místě je třeba upozornit, že navržený koridor </w:t>
      </w:r>
      <w:r w:rsidR="007E4345">
        <w:rPr>
          <w:rFonts w:cs="Arial"/>
          <w:b/>
          <w:bCs w:val="0"/>
          <w:i/>
          <w:iCs w:val="0"/>
        </w:rPr>
        <w:t>i v poslední</w:t>
      </w:r>
      <w:r w:rsidRPr="00A15972">
        <w:rPr>
          <w:rFonts w:cs="Arial"/>
          <w:b/>
          <w:bCs w:val="0"/>
          <w:i/>
          <w:iCs w:val="0"/>
        </w:rPr>
        <w:t xml:space="preserve"> aktualizaci </w:t>
      </w:r>
      <w:r w:rsidR="007E4345">
        <w:rPr>
          <w:rFonts w:cs="Arial"/>
          <w:b/>
          <w:bCs w:val="0"/>
          <w:i/>
          <w:iCs w:val="0"/>
        </w:rPr>
        <w:t xml:space="preserve">ZÚR </w:t>
      </w:r>
      <w:r w:rsidRPr="00A15972">
        <w:rPr>
          <w:rFonts w:cs="Arial"/>
          <w:b/>
          <w:bCs w:val="0"/>
          <w:i/>
          <w:iCs w:val="0"/>
        </w:rPr>
        <w:t xml:space="preserve">má křížení os prakticky v místě obecní ČOV, která má vydané platné stavební povolení a je zahájena </w:t>
      </w:r>
      <w:r w:rsidRPr="00A15972">
        <w:rPr>
          <w:rFonts w:cs="Arial"/>
          <w:b/>
          <w:bCs w:val="0"/>
          <w:i/>
          <w:iCs w:val="0"/>
        </w:rPr>
        <w:lastRenderedPageBreak/>
        <w:t xml:space="preserve">její výstavba. </w:t>
      </w:r>
      <w:r>
        <w:rPr>
          <w:rFonts w:cs="Arial"/>
          <w:b/>
          <w:bCs w:val="0"/>
          <w:i/>
          <w:iCs w:val="0"/>
        </w:rPr>
        <w:t>I z výše uvedeného důvodu není koridor v tomto místě zpřesněn, ale je ponechán na celou šíři podle návrhu ZÚR, aby bylo možné v rámci koridoru „obejití“ ČOV</w:t>
      </w:r>
    </w:p>
    <w:p w14:paraId="2A031E6B" w14:textId="77777777" w:rsidR="00877028" w:rsidRDefault="00877028" w:rsidP="00877028">
      <w:pPr>
        <w:jc w:val="both"/>
        <w:rPr>
          <w:rFonts w:cs="Arial"/>
        </w:rPr>
      </w:pPr>
    </w:p>
    <w:p w14:paraId="54B2C1D1" w14:textId="77777777" w:rsidR="00877028" w:rsidRPr="00AB7C5C" w:rsidRDefault="00877028" w:rsidP="00877028">
      <w:pPr>
        <w:numPr>
          <w:ilvl w:val="1"/>
          <w:numId w:val="1"/>
        </w:numPr>
        <w:tabs>
          <w:tab w:val="clear" w:pos="1440"/>
          <w:tab w:val="num" w:pos="1080"/>
        </w:tabs>
        <w:ind w:left="1080" w:hanging="720"/>
        <w:jc w:val="both"/>
        <w:rPr>
          <w:rFonts w:cs="Arial"/>
        </w:rPr>
      </w:pPr>
      <w:r>
        <w:rPr>
          <w:rFonts w:cs="Arial"/>
        </w:rPr>
        <w:t>zpracovatel prověřil šířkové uspořádání komunikací, tam, kde to bylo možné navrhl rozšíření plochy DS na 8m, zejména v oblasti zastavitelných ploch, případně v zastavěném území v místě pokračující zástavby</w:t>
      </w:r>
    </w:p>
    <w:p w14:paraId="68C262B0" w14:textId="77777777" w:rsidR="00877028" w:rsidRPr="00AB7C5C" w:rsidRDefault="00877028" w:rsidP="00877028">
      <w:pPr>
        <w:ind w:left="360"/>
        <w:jc w:val="both"/>
        <w:rPr>
          <w:rFonts w:cs="Arial"/>
        </w:rPr>
      </w:pPr>
    </w:p>
    <w:p w14:paraId="0450EC22" w14:textId="77777777" w:rsidR="00877028" w:rsidRPr="00AB7C5C" w:rsidRDefault="00877028" w:rsidP="00877028">
      <w:pPr>
        <w:rPr>
          <w:rFonts w:cs="Arial"/>
        </w:rPr>
      </w:pPr>
    </w:p>
    <w:p w14:paraId="2F7F80EF" w14:textId="77777777" w:rsidR="00877028" w:rsidRPr="00AB7C5C" w:rsidRDefault="00877028" w:rsidP="00877028">
      <w:pPr>
        <w:ind w:left="360"/>
        <w:rPr>
          <w:rFonts w:cs="Arial"/>
        </w:rPr>
      </w:pPr>
      <w:r w:rsidRPr="00AB7C5C">
        <w:rPr>
          <w:rFonts w:cs="Arial"/>
        </w:rPr>
        <w:t>TECHNICKÁ INFRASTRUKTURA</w:t>
      </w:r>
    </w:p>
    <w:p w14:paraId="49822D96" w14:textId="77777777" w:rsidR="00877028" w:rsidRPr="00AB7C5C" w:rsidRDefault="00877028" w:rsidP="00877028">
      <w:pPr>
        <w:rPr>
          <w:rFonts w:cs="Arial"/>
        </w:rPr>
      </w:pPr>
    </w:p>
    <w:p w14:paraId="221BA863" w14:textId="2FBEF0E8" w:rsidR="00877028" w:rsidRDefault="00877028" w:rsidP="00877028">
      <w:pPr>
        <w:numPr>
          <w:ilvl w:val="0"/>
          <w:numId w:val="1"/>
        </w:numPr>
        <w:jc w:val="both"/>
        <w:rPr>
          <w:rFonts w:cs="Arial"/>
        </w:rPr>
      </w:pPr>
      <w:r w:rsidRPr="00AB7C5C">
        <w:rPr>
          <w:rFonts w:cs="Arial"/>
        </w:rPr>
        <w:t xml:space="preserve">zásobování obce pitnou vodou je zachováno; ÚP umožňuje </w:t>
      </w:r>
      <w:r>
        <w:rPr>
          <w:rFonts w:cs="Arial"/>
        </w:rPr>
        <w:t xml:space="preserve">případné </w:t>
      </w:r>
      <w:r w:rsidRPr="00AB7C5C">
        <w:rPr>
          <w:rFonts w:cs="Arial"/>
        </w:rPr>
        <w:t xml:space="preserve">umístění </w:t>
      </w:r>
      <w:r>
        <w:rPr>
          <w:rFonts w:cs="Arial"/>
        </w:rPr>
        <w:t xml:space="preserve">nového </w:t>
      </w:r>
      <w:r w:rsidRPr="00AB7C5C">
        <w:rPr>
          <w:rFonts w:cs="Arial"/>
        </w:rPr>
        <w:t>řadu v každé ploše, nenavrhuje konkrétní vymezení řadu – ale umožňuje jeho vy</w:t>
      </w:r>
      <w:r w:rsidR="007E4345">
        <w:rPr>
          <w:rFonts w:cs="Arial"/>
        </w:rPr>
        <w:t>budování</w:t>
      </w:r>
    </w:p>
    <w:p w14:paraId="1A17B017" w14:textId="77777777" w:rsidR="00877028" w:rsidRPr="00AB7C5C" w:rsidRDefault="00877028" w:rsidP="00877028">
      <w:pPr>
        <w:numPr>
          <w:ilvl w:val="0"/>
          <w:numId w:val="1"/>
        </w:numPr>
        <w:jc w:val="both"/>
        <w:rPr>
          <w:rFonts w:cs="Arial"/>
        </w:rPr>
      </w:pPr>
      <w:r w:rsidRPr="00AB7C5C">
        <w:rPr>
          <w:rFonts w:cs="Arial"/>
        </w:rPr>
        <w:t xml:space="preserve">územní plán </w:t>
      </w:r>
      <w:r>
        <w:rPr>
          <w:rFonts w:cs="Arial"/>
        </w:rPr>
        <w:t>vymezuje</w:t>
      </w:r>
      <w:r w:rsidRPr="00AB7C5C">
        <w:rPr>
          <w:rFonts w:cs="Arial"/>
        </w:rPr>
        <w:t xml:space="preserve"> </w:t>
      </w:r>
      <w:r>
        <w:rPr>
          <w:rFonts w:cs="Arial"/>
        </w:rPr>
        <w:t>plochu pro ČOV v souladu se stávajícím vydaným stavebním povolením</w:t>
      </w:r>
    </w:p>
    <w:p w14:paraId="19CB18D5" w14:textId="5CD325ED" w:rsidR="00877028" w:rsidRPr="00C4748F" w:rsidRDefault="00877028" w:rsidP="00877028">
      <w:pPr>
        <w:numPr>
          <w:ilvl w:val="0"/>
          <w:numId w:val="1"/>
        </w:numPr>
        <w:jc w:val="both"/>
        <w:rPr>
          <w:rFonts w:cs="Arial"/>
        </w:rPr>
      </w:pPr>
      <w:r w:rsidRPr="00AB7C5C">
        <w:rPr>
          <w:rFonts w:cs="Arial"/>
        </w:rPr>
        <w:t>sběr a likvidace</w:t>
      </w:r>
      <w:r>
        <w:rPr>
          <w:rFonts w:cs="Arial"/>
        </w:rPr>
        <w:t xml:space="preserve"> TDO nebo TKO</w:t>
      </w:r>
      <w:r w:rsidRPr="00AB7C5C">
        <w:rPr>
          <w:rFonts w:cs="Arial"/>
        </w:rPr>
        <w:t xml:space="preserve"> je ponechán svozem mimo řešené území, katastr obce neumožňuje vybudování řízené skládky nebo jinou formu likvidace</w:t>
      </w:r>
      <w:r>
        <w:rPr>
          <w:rFonts w:cs="Arial"/>
        </w:rPr>
        <w:t>; součástí návrhu je plocha TU</w:t>
      </w:r>
      <w:r w:rsidR="007E4345">
        <w:rPr>
          <w:rFonts w:cs="Arial"/>
        </w:rPr>
        <w:t xml:space="preserve">, </w:t>
      </w:r>
      <w:r>
        <w:rPr>
          <w:rFonts w:cs="Arial"/>
        </w:rPr>
        <w:t>stabilizována pro sběrný dvůr obce</w:t>
      </w:r>
    </w:p>
    <w:p w14:paraId="1F8458E1" w14:textId="77777777" w:rsidR="00877028" w:rsidRPr="00AB7C5C" w:rsidRDefault="00877028" w:rsidP="00877028">
      <w:pPr>
        <w:numPr>
          <w:ilvl w:val="0"/>
          <w:numId w:val="1"/>
        </w:numPr>
        <w:jc w:val="both"/>
        <w:rPr>
          <w:rFonts w:cs="Arial"/>
        </w:rPr>
      </w:pPr>
      <w:r w:rsidRPr="00AB7C5C">
        <w:rPr>
          <w:rFonts w:cs="Arial"/>
        </w:rPr>
        <w:t xml:space="preserve">ÚP umožňuje dostavbu tras </w:t>
      </w:r>
      <w:r>
        <w:rPr>
          <w:rFonts w:cs="Arial"/>
        </w:rPr>
        <w:t>NN i VN</w:t>
      </w:r>
      <w:r w:rsidRPr="00AB7C5C">
        <w:rPr>
          <w:rFonts w:cs="Arial"/>
        </w:rPr>
        <w:t xml:space="preserve"> ve všech funkcích, stav </w:t>
      </w:r>
      <w:r>
        <w:rPr>
          <w:rFonts w:cs="Arial"/>
        </w:rPr>
        <w:t xml:space="preserve">NN </w:t>
      </w:r>
      <w:r w:rsidRPr="00AB7C5C">
        <w:rPr>
          <w:rFonts w:cs="Arial"/>
        </w:rPr>
        <w:t>v území je dostatečný a není důvodné vymezovat koridory pro konkrétní rozšíření</w:t>
      </w:r>
      <w:r>
        <w:rPr>
          <w:rFonts w:cs="Arial"/>
        </w:rPr>
        <w:t xml:space="preserve">, </w:t>
      </w:r>
      <w:r w:rsidRPr="00AB7C5C">
        <w:rPr>
          <w:rFonts w:cs="Arial"/>
        </w:rPr>
        <w:t>vzhledem k velikosti území a počtu rozvojových ploch se jedná o prodloužení stávajících tras, případně o posílení stávajících trafostanic bez nároku na vymezení ploch nebo koridorů</w:t>
      </w:r>
    </w:p>
    <w:p w14:paraId="33527DBD" w14:textId="77777777" w:rsidR="00877028" w:rsidRDefault="00877028" w:rsidP="00877028">
      <w:pPr>
        <w:numPr>
          <w:ilvl w:val="0"/>
          <w:numId w:val="1"/>
        </w:numPr>
        <w:jc w:val="both"/>
        <w:rPr>
          <w:rFonts w:cs="Arial"/>
        </w:rPr>
      </w:pPr>
      <w:r w:rsidRPr="00AB7C5C">
        <w:rPr>
          <w:rFonts w:cs="Arial"/>
        </w:rPr>
        <w:t>systém likvidace dešťových vod je popsán v návrhu – komunikace jsou svedeny do stávajících dešťových řadů, případně povrchových odvodů, u nové zástavby je 100% požadavek na likvidaci dešťových vod na vlastním pozemku</w:t>
      </w:r>
    </w:p>
    <w:p w14:paraId="7EAE98DE" w14:textId="77777777" w:rsidR="00877028" w:rsidRDefault="00877028" w:rsidP="00877028">
      <w:pPr>
        <w:numPr>
          <w:ilvl w:val="0"/>
          <w:numId w:val="1"/>
        </w:numPr>
        <w:jc w:val="both"/>
        <w:rPr>
          <w:rFonts w:cs="Arial"/>
        </w:rPr>
      </w:pPr>
      <w:r>
        <w:rPr>
          <w:rFonts w:cs="Arial"/>
        </w:rPr>
        <w:t>všechny rozvojové plochy jsou ve vzdálenosti do 400m od stávajících trafostanic, v případě potřeby navýšení její kapacity se jedná o změnu výkonu, nikoliv o nové umístění</w:t>
      </w:r>
    </w:p>
    <w:p w14:paraId="0B2B7B5B" w14:textId="2E2ED543" w:rsidR="00877028" w:rsidRDefault="00877028" w:rsidP="00877028">
      <w:pPr>
        <w:numPr>
          <w:ilvl w:val="0"/>
          <w:numId w:val="1"/>
        </w:numPr>
        <w:jc w:val="both"/>
        <w:rPr>
          <w:rFonts w:cs="Arial"/>
        </w:rPr>
      </w:pPr>
      <w:r>
        <w:rPr>
          <w:rFonts w:cs="Arial"/>
        </w:rPr>
        <w:t xml:space="preserve">obec je plynofikována, trasa vymezená v ZÚR (koridor VTL nad 40barů) je již dokončena a je součástí koordinačního výkresu (OP zatím není součástí dat ÚAP, bude </w:t>
      </w:r>
      <w:r w:rsidR="007E4345">
        <w:rPr>
          <w:rFonts w:cs="Arial"/>
        </w:rPr>
        <w:t xml:space="preserve">případně </w:t>
      </w:r>
      <w:r>
        <w:rPr>
          <w:rFonts w:cs="Arial"/>
        </w:rPr>
        <w:t>doplněno během procesu pořízení ÚP)</w:t>
      </w:r>
    </w:p>
    <w:p w14:paraId="1E280B88" w14:textId="77777777" w:rsidR="00877028" w:rsidRDefault="00877028" w:rsidP="00877028">
      <w:pPr>
        <w:ind w:left="1065"/>
        <w:jc w:val="both"/>
        <w:rPr>
          <w:rFonts w:cs="Arial"/>
        </w:rPr>
      </w:pPr>
    </w:p>
    <w:p w14:paraId="014F2019" w14:textId="77777777" w:rsidR="00877028" w:rsidRPr="00F93138" w:rsidRDefault="00877028" w:rsidP="00877028">
      <w:pPr>
        <w:ind w:left="284"/>
        <w:jc w:val="both"/>
        <w:rPr>
          <w:rFonts w:cs="Arial"/>
          <w:i/>
          <w:iCs w:val="0"/>
        </w:rPr>
      </w:pPr>
      <w:r w:rsidRPr="00F93138">
        <w:rPr>
          <w:rFonts w:cs="Arial"/>
          <w:i/>
          <w:iCs w:val="0"/>
        </w:rPr>
        <w:t>Pozn. návrh nových objektů lze dále řešit i využitím např. šedé vody pro splachování v objektu RD, čímž dojde ke snížení potřeby vody a sníží se tím celková potřeba vody v území. Požadavek není uplatněn v ÚP, jelikož se jedná o podrobnost mimo ÚP.</w:t>
      </w:r>
    </w:p>
    <w:p w14:paraId="538F21B1" w14:textId="77777777" w:rsidR="00877028" w:rsidRDefault="00877028" w:rsidP="00877028">
      <w:pPr>
        <w:jc w:val="both"/>
        <w:rPr>
          <w:rFonts w:cs="Arial"/>
        </w:rPr>
      </w:pPr>
    </w:p>
    <w:p w14:paraId="350C6F80" w14:textId="77777777" w:rsidR="00877028" w:rsidRDefault="00877028" w:rsidP="00877028">
      <w:pPr>
        <w:numPr>
          <w:ilvl w:val="0"/>
          <w:numId w:val="1"/>
        </w:numPr>
        <w:jc w:val="both"/>
        <w:rPr>
          <w:rFonts w:cs="Arial"/>
        </w:rPr>
      </w:pPr>
      <w:r>
        <w:rPr>
          <w:rFonts w:cs="Arial"/>
        </w:rPr>
        <w:t>kabel slaboproudých rozvodů je i v návrhových plochách, je nutné řešit v podrobnosti DÚR se správcem sítě</w:t>
      </w:r>
    </w:p>
    <w:p w14:paraId="391E4B88" w14:textId="77777777" w:rsidR="00877028" w:rsidRDefault="00877028" w:rsidP="00877028">
      <w:pPr>
        <w:numPr>
          <w:ilvl w:val="0"/>
          <w:numId w:val="1"/>
        </w:numPr>
        <w:jc w:val="both"/>
        <w:rPr>
          <w:rFonts w:cs="Arial"/>
        </w:rPr>
      </w:pPr>
      <w:r>
        <w:rPr>
          <w:rFonts w:cs="Arial"/>
        </w:rPr>
        <w:t>OZE – požadavek na řešení pouze na střeše nebo fasádě objektů, umístění v krajině nebo na zemědělské půdě je tak prakticky zakázáno</w:t>
      </w:r>
    </w:p>
    <w:p w14:paraId="5A446590" w14:textId="2A778AAB" w:rsidR="00877028" w:rsidRDefault="00877028" w:rsidP="00877028">
      <w:pPr>
        <w:numPr>
          <w:ilvl w:val="0"/>
          <w:numId w:val="1"/>
        </w:numPr>
        <w:jc w:val="both"/>
        <w:rPr>
          <w:rFonts w:cs="Arial"/>
        </w:rPr>
      </w:pPr>
      <w:r>
        <w:rPr>
          <w:rFonts w:cs="Arial"/>
        </w:rPr>
        <w:t xml:space="preserve">s ohledem na vysoce kvalitní plochy ZPF </w:t>
      </w:r>
      <w:r w:rsidR="007E4345">
        <w:rPr>
          <w:rFonts w:cs="Arial"/>
        </w:rPr>
        <w:t>není</w:t>
      </w:r>
      <w:r>
        <w:rPr>
          <w:rFonts w:cs="Arial"/>
        </w:rPr>
        <w:t xml:space="preserve"> vymezena </w:t>
      </w:r>
      <w:r w:rsidR="007E4345">
        <w:rPr>
          <w:rFonts w:cs="Arial"/>
        </w:rPr>
        <w:t xml:space="preserve">žádná </w:t>
      </w:r>
      <w:r>
        <w:rPr>
          <w:rFonts w:cs="Arial"/>
        </w:rPr>
        <w:t>konkrétní plocha pro OZE</w:t>
      </w:r>
      <w:r w:rsidR="007E4345">
        <w:rPr>
          <w:rFonts w:cs="Arial"/>
        </w:rPr>
        <w:t xml:space="preserve"> (plocha Z.17 byla po společném jednání na základě negativních stanovisek DO z návrhu odstraněna)</w:t>
      </w:r>
    </w:p>
    <w:p w14:paraId="0CF93842" w14:textId="77777777" w:rsidR="00877028" w:rsidRDefault="00877028" w:rsidP="00877028">
      <w:pPr>
        <w:numPr>
          <w:ilvl w:val="0"/>
          <w:numId w:val="1"/>
        </w:numPr>
        <w:jc w:val="both"/>
        <w:rPr>
          <w:rFonts w:cs="Arial"/>
        </w:rPr>
      </w:pPr>
      <w:r>
        <w:rPr>
          <w:rFonts w:cs="Arial"/>
        </w:rPr>
        <w:t xml:space="preserve">rozvojové lokality mají koncepčně dané připojení na veškeré sítě technické infrastruktury, v souladu s požadavky soudů však nelze brát napojení na technickou infrastrukturu jako podmínku výstavby; regulace ale řeší požadavek </w:t>
      </w:r>
      <w:proofErr w:type="spellStart"/>
      <w:r>
        <w:rPr>
          <w:rFonts w:cs="Arial"/>
        </w:rPr>
        <w:t>dČOV</w:t>
      </w:r>
      <w:proofErr w:type="spellEnd"/>
      <w:r>
        <w:rPr>
          <w:rFonts w:cs="Arial"/>
        </w:rPr>
        <w:t xml:space="preserve"> a studní vždy jako stavbu dočasnou</w:t>
      </w:r>
    </w:p>
    <w:p w14:paraId="4FEFE184" w14:textId="1F0DA96B" w:rsidR="00877028" w:rsidRDefault="00877028" w:rsidP="00877028">
      <w:pPr>
        <w:numPr>
          <w:ilvl w:val="0"/>
          <w:numId w:val="1"/>
        </w:numPr>
        <w:jc w:val="both"/>
        <w:rPr>
          <w:rFonts w:cs="Arial"/>
        </w:rPr>
      </w:pPr>
      <w:r>
        <w:rPr>
          <w:rFonts w:cs="Arial"/>
        </w:rPr>
        <w:t xml:space="preserve">v obci není specifický požadavek na vymezení ploch CO, viz dále kapitola </w:t>
      </w:r>
      <w:r w:rsidR="00E95897">
        <w:rPr>
          <w:rFonts w:cs="Arial"/>
        </w:rPr>
        <w:t>c</w:t>
      </w:r>
      <w:r>
        <w:rPr>
          <w:rFonts w:cs="Arial"/>
        </w:rPr>
        <w:t>) odůvodnění</w:t>
      </w:r>
    </w:p>
    <w:p w14:paraId="40AB5EDE" w14:textId="6761B6AF" w:rsidR="00877028" w:rsidRPr="00F93138" w:rsidRDefault="00877028" w:rsidP="00877028">
      <w:pPr>
        <w:numPr>
          <w:ilvl w:val="0"/>
          <w:numId w:val="1"/>
        </w:numPr>
        <w:jc w:val="both"/>
        <w:rPr>
          <w:rFonts w:cs="Arial"/>
        </w:rPr>
      </w:pPr>
      <w:r>
        <w:rPr>
          <w:rFonts w:cs="Arial"/>
        </w:rPr>
        <w:t xml:space="preserve">plochy a trasy HOZ jsou součástí koordinačního výkresu, návrhové plochy do nich nezasahují (s výjimkou koridoru </w:t>
      </w:r>
      <w:r w:rsidR="00E95897">
        <w:rPr>
          <w:rFonts w:cs="Arial"/>
        </w:rPr>
        <w:t xml:space="preserve">dopravy) </w:t>
      </w:r>
      <w:r>
        <w:rPr>
          <w:rFonts w:cs="Arial"/>
        </w:rPr>
        <w:t>konkrétní opatření je nutné řešit v</w:t>
      </w:r>
      <w:r w:rsidR="00E95897">
        <w:rPr>
          <w:rFonts w:cs="Arial"/>
        </w:rPr>
        <w:t> povolení záměru</w:t>
      </w:r>
      <w:r>
        <w:rPr>
          <w:rFonts w:cs="Arial"/>
        </w:rPr>
        <w:t xml:space="preserve"> – mimo podrobnost ÚP</w:t>
      </w:r>
    </w:p>
    <w:p w14:paraId="0963434B" w14:textId="77777777" w:rsidR="00877028" w:rsidRDefault="00877028" w:rsidP="00877028">
      <w:pPr>
        <w:jc w:val="both"/>
        <w:rPr>
          <w:rFonts w:cs="Arial"/>
        </w:rPr>
      </w:pPr>
    </w:p>
    <w:p w14:paraId="40194327" w14:textId="77777777" w:rsidR="00877028" w:rsidRPr="00AB7C5C" w:rsidRDefault="00877028" w:rsidP="00877028">
      <w:pPr>
        <w:jc w:val="both"/>
        <w:rPr>
          <w:rFonts w:cs="Arial"/>
        </w:rPr>
      </w:pPr>
    </w:p>
    <w:p w14:paraId="2431FDC5" w14:textId="77777777" w:rsidR="00877028" w:rsidRPr="00AB7C5C" w:rsidRDefault="00877028" w:rsidP="00877028">
      <w:pPr>
        <w:ind w:left="360"/>
        <w:rPr>
          <w:rFonts w:cs="Arial"/>
        </w:rPr>
      </w:pPr>
      <w:r w:rsidRPr="00AB7C5C">
        <w:rPr>
          <w:rFonts w:cs="Arial"/>
        </w:rPr>
        <w:t>OBČANSKÉ VYBAVENÍ</w:t>
      </w:r>
    </w:p>
    <w:p w14:paraId="2CE136CC" w14:textId="77777777" w:rsidR="00877028" w:rsidRPr="00AB7C5C" w:rsidRDefault="00877028" w:rsidP="00877028">
      <w:pPr>
        <w:rPr>
          <w:rFonts w:cs="Arial"/>
        </w:rPr>
      </w:pPr>
    </w:p>
    <w:p w14:paraId="57000DD8" w14:textId="11F2507F" w:rsidR="00877028" w:rsidRPr="00AB7C5C" w:rsidRDefault="00877028" w:rsidP="00877028">
      <w:pPr>
        <w:numPr>
          <w:ilvl w:val="0"/>
          <w:numId w:val="1"/>
        </w:numPr>
        <w:jc w:val="both"/>
        <w:rPr>
          <w:rFonts w:cs="Arial"/>
        </w:rPr>
      </w:pPr>
      <w:r w:rsidRPr="00AB7C5C">
        <w:rPr>
          <w:rFonts w:cs="Arial"/>
        </w:rPr>
        <w:t xml:space="preserve">ÚP vymezuje nové plochy pro občanskou vybavenost, </w:t>
      </w:r>
      <w:r>
        <w:rPr>
          <w:rFonts w:cs="Arial"/>
        </w:rPr>
        <w:t>zejména plochy OK i OV (</w:t>
      </w:r>
      <w:r w:rsidR="00E95897">
        <w:rPr>
          <w:rFonts w:cs="Arial"/>
        </w:rPr>
        <w:t xml:space="preserve">T.3, </w:t>
      </w:r>
      <w:r>
        <w:rPr>
          <w:rFonts w:cs="Arial"/>
        </w:rPr>
        <w:t>Z.8, Z.16 a Z.18)</w:t>
      </w:r>
    </w:p>
    <w:p w14:paraId="381FFA3A" w14:textId="77777777" w:rsidR="00877028" w:rsidRPr="00AB7C5C" w:rsidRDefault="00877028" w:rsidP="00877028">
      <w:pPr>
        <w:numPr>
          <w:ilvl w:val="0"/>
          <w:numId w:val="1"/>
        </w:numPr>
        <w:jc w:val="both"/>
        <w:rPr>
          <w:rFonts w:cs="Arial"/>
        </w:rPr>
      </w:pPr>
      <w:r w:rsidRPr="00AB7C5C">
        <w:rPr>
          <w:rFonts w:cs="Arial"/>
        </w:rPr>
        <w:t xml:space="preserve">ostatní plochy stávající OV jsou v ÚP stabilizovány </w:t>
      </w:r>
    </w:p>
    <w:p w14:paraId="3DCF45FB" w14:textId="77777777" w:rsidR="00877028" w:rsidRPr="00F93138" w:rsidRDefault="00877028" w:rsidP="00877028">
      <w:pPr>
        <w:pStyle w:val="Odstavecseseznamem"/>
        <w:numPr>
          <w:ilvl w:val="0"/>
          <w:numId w:val="1"/>
        </w:numPr>
        <w:rPr>
          <w:rFonts w:cs="Arial"/>
        </w:rPr>
      </w:pPr>
      <w:r w:rsidRPr="00F93138">
        <w:rPr>
          <w:rFonts w:cs="Arial"/>
        </w:rPr>
        <w:t>ÚP umožňuje funkci pro vybavenost i v jiných plochách v rámci stávajících i nových staveb (např. ubytování, restaurace, prodej atd.)</w:t>
      </w:r>
      <w:r w:rsidRPr="00F93138">
        <w:t xml:space="preserve"> </w:t>
      </w:r>
    </w:p>
    <w:p w14:paraId="53BC8FE4" w14:textId="77777777" w:rsidR="00877028" w:rsidRDefault="00877028" w:rsidP="00877028">
      <w:pPr>
        <w:pStyle w:val="Odstavecseseznamem"/>
        <w:numPr>
          <w:ilvl w:val="0"/>
          <w:numId w:val="1"/>
        </w:numPr>
        <w:rPr>
          <w:rFonts w:cs="Arial"/>
        </w:rPr>
      </w:pPr>
      <w:r w:rsidRPr="00F93138">
        <w:rPr>
          <w:rFonts w:cs="Arial"/>
        </w:rPr>
        <w:t>plochy veřejných prostranství umožňují umístění sportovně rekreačních aktivit v rámci návesního prostoru; zde je nedůvodné vymezovat speciální plochy sportu a rekreace</w:t>
      </w:r>
    </w:p>
    <w:p w14:paraId="1AA3361B" w14:textId="77777777" w:rsidR="00877028" w:rsidRDefault="00877028" w:rsidP="00877028">
      <w:pPr>
        <w:ind w:left="1065"/>
        <w:jc w:val="both"/>
        <w:rPr>
          <w:rFonts w:cs="Arial"/>
        </w:rPr>
      </w:pPr>
    </w:p>
    <w:p w14:paraId="025F7903" w14:textId="77777777" w:rsidR="00877028" w:rsidRDefault="00877028" w:rsidP="00877028">
      <w:pPr>
        <w:jc w:val="both"/>
        <w:rPr>
          <w:rFonts w:cs="Arial"/>
        </w:rPr>
      </w:pPr>
    </w:p>
    <w:p w14:paraId="23B21B58" w14:textId="77777777" w:rsidR="00877028" w:rsidRPr="00AB7C5C" w:rsidRDefault="00877028" w:rsidP="00877028">
      <w:pPr>
        <w:ind w:left="360"/>
        <w:rPr>
          <w:rFonts w:cs="Arial"/>
        </w:rPr>
      </w:pPr>
      <w:r w:rsidRPr="00AB7C5C">
        <w:rPr>
          <w:rFonts w:cs="Arial"/>
        </w:rPr>
        <w:t>VEŘEJNÁ PROSTRANSTVÍ</w:t>
      </w:r>
    </w:p>
    <w:p w14:paraId="02CFBBBE" w14:textId="77777777" w:rsidR="00877028" w:rsidRPr="00AB7C5C" w:rsidRDefault="00877028" w:rsidP="00877028">
      <w:pPr>
        <w:ind w:left="360"/>
        <w:rPr>
          <w:rFonts w:cs="Arial"/>
        </w:rPr>
      </w:pPr>
    </w:p>
    <w:p w14:paraId="7662180D" w14:textId="77777777" w:rsidR="00877028" w:rsidRDefault="00877028" w:rsidP="00877028">
      <w:pPr>
        <w:numPr>
          <w:ilvl w:val="0"/>
          <w:numId w:val="1"/>
        </w:numPr>
        <w:jc w:val="both"/>
        <w:rPr>
          <w:rFonts w:cs="Arial"/>
        </w:rPr>
      </w:pPr>
      <w:r w:rsidRPr="00AB7C5C">
        <w:rPr>
          <w:rFonts w:cs="Arial"/>
        </w:rPr>
        <w:t>ÚP vymezil veřejné prostranství jako centrální ploch</w:t>
      </w:r>
      <w:r>
        <w:rPr>
          <w:rFonts w:cs="Arial"/>
        </w:rPr>
        <w:t>u</w:t>
      </w:r>
      <w:r w:rsidRPr="00AB7C5C">
        <w:rPr>
          <w:rFonts w:cs="Arial"/>
        </w:rPr>
        <w:t xml:space="preserve"> bez podrobného členění, důvodem je možnost obce měnit rozsah zpevněných ploch a zeleně dle potřeby, architektonického návrhu na nové řešení plochy apod.</w:t>
      </w:r>
      <w:r>
        <w:rPr>
          <w:rFonts w:cs="Arial"/>
        </w:rPr>
        <w:t>, v</w:t>
      </w:r>
      <w:r w:rsidRPr="00AB7C5C">
        <w:rPr>
          <w:rFonts w:cs="Arial"/>
        </w:rPr>
        <w:t xml:space="preserve"> případě potřeby úprav prostranství je tak ponechána vůle v hranicích plochy při zachování koncepce zeleně a její plochy </w:t>
      </w:r>
    </w:p>
    <w:p w14:paraId="2C419520" w14:textId="153D4273" w:rsidR="00877028" w:rsidRDefault="00877028" w:rsidP="00877028">
      <w:pPr>
        <w:numPr>
          <w:ilvl w:val="0"/>
          <w:numId w:val="1"/>
        </w:numPr>
        <w:jc w:val="both"/>
        <w:rPr>
          <w:rFonts w:cs="Arial"/>
        </w:rPr>
      </w:pPr>
      <w:r>
        <w:rPr>
          <w:rFonts w:cs="Arial"/>
        </w:rPr>
        <w:t xml:space="preserve">mezi plochy PU jsou dále vymezeny i stávající plochy komunikací, které mají </w:t>
      </w:r>
      <w:r w:rsidR="00E95897">
        <w:rPr>
          <w:rFonts w:cs="Arial"/>
        </w:rPr>
        <w:t>i</w:t>
      </w:r>
      <w:r>
        <w:rPr>
          <w:rFonts w:cs="Arial"/>
        </w:rPr>
        <w:t xml:space="preserve"> pobytovou, nikoliv </w:t>
      </w:r>
      <w:r w:rsidR="00E95897">
        <w:rPr>
          <w:rFonts w:cs="Arial"/>
        </w:rPr>
        <w:t xml:space="preserve">pouze </w:t>
      </w:r>
      <w:r>
        <w:rPr>
          <w:rFonts w:cs="Arial"/>
        </w:rPr>
        <w:t>dopravní funkci</w:t>
      </w:r>
    </w:p>
    <w:p w14:paraId="6B02B47B" w14:textId="77777777" w:rsidR="00877028" w:rsidRDefault="00877028" w:rsidP="00877028">
      <w:pPr>
        <w:numPr>
          <w:ilvl w:val="0"/>
          <w:numId w:val="1"/>
        </w:numPr>
        <w:jc w:val="both"/>
        <w:rPr>
          <w:rFonts w:cs="Arial"/>
        </w:rPr>
      </w:pPr>
      <w:r>
        <w:rPr>
          <w:rFonts w:cs="Arial"/>
        </w:rPr>
        <w:t>součástí veřejných prostranství jsou i plochy ZS, ve smyslu veřejně přístupné sídelní zeleně</w:t>
      </w:r>
    </w:p>
    <w:p w14:paraId="61D2B3F0" w14:textId="77777777" w:rsidR="00877028" w:rsidRDefault="00877028" w:rsidP="00877028">
      <w:pPr>
        <w:ind w:left="360"/>
        <w:rPr>
          <w:rFonts w:cs="Arial"/>
        </w:rPr>
      </w:pPr>
    </w:p>
    <w:p w14:paraId="6B4DF5B2" w14:textId="0C2564CC" w:rsidR="00877028" w:rsidRPr="00AB7C5C" w:rsidRDefault="00E77326" w:rsidP="00877028">
      <w:pPr>
        <w:ind w:left="360"/>
        <w:rPr>
          <w:rFonts w:cs="Arial"/>
        </w:rPr>
      </w:pPr>
      <w:r>
        <w:rPr>
          <w:rFonts w:cs="Arial"/>
        </w:rPr>
        <w:t>e</w:t>
      </w:r>
      <w:r w:rsidR="00877028" w:rsidRPr="00AB7C5C">
        <w:rPr>
          <w:rFonts w:cs="Arial"/>
        </w:rPr>
        <w:t xml:space="preserve">.1.3) </w:t>
      </w:r>
      <w:r w:rsidR="00877028" w:rsidRPr="00AB7C5C">
        <w:rPr>
          <w:rFonts w:cs="Arial"/>
        </w:rPr>
        <w:tab/>
        <w:t>koncepce uspořádání krajiny</w:t>
      </w:r>
    </w:p>
    <w:p w14:paraId="28D7A301" w14:textId="77777777" w:rsidR="00877028" w:rsidRPr="00AB7C5C" w:rsidRDefault="00877028" w:rsidP="00877028">
      <w:pPr>
        <w:ind w:left="360"/>
        <w:rPr>
          <w:rFonts w:cs="Arial"/>
        </w:rPr>
      </w:pPr>
    </w:p>
    <w:p w14:paraId="73952238" w14:textId="53D7F993" w:rsidR="00877028" w:rsidRPr="00AB7C5C" w:rsidRDefault="00877028" w:rsidP="00877028">
      <w:pPr>
        <w:numPr>
          <w:ilvl w:val="0"/>
          <w:numId w:val="1"/>
        </w:numPr>
        <w:jc w:val="both"/>
        <w:rPr>
          <w:rFonts w:cs="Arial"/>
        </w:rPr>
      </w:pPr>
      <w:r w:rsidRPr="00AB7C5C">
        <w:rPr>
          <w:rFonts w:cs="Arial"/>
        </w:rPr>
        <w:t xml:space="preserve">koncepce krajiny je popsána v návrhu ÚP, jedná se zejména o vymezení ploch </w:t>
      </w:r>
      <w:r>
        <w:rPr>
          <w:rFonts w:cs="Arial"/>
        </w:rPr>
        <w:t xml:space="preserve">AT, </w:t>
      </w:r>
      <w:r w:rsidR="00E95897">
        <w:rPr>
          <w:rFonts w:cs="Arial"/>
        </w:rPr>
        <w:t>AL</w:t>
      </w:r>
      <w:r>
        <w:rPr>
          <w:rFonts w:cs="Arial"/>
        </w:rPr>
        <w:t xml:space="preserve"> a NU</w:t>
      </w:r>
      <w:r w:rsidRPr="00AB7C5C">
        <w:rPr>
          <w:rFonts w:cs="Arial"/>
        </w:rPr>
        <w:t xml:space="preserve"> </w:t>
      </w:r>
      <w:r>
        <w:rPr>
          <w:rFonts w:cs="Arial"/>
        </w:rPr>
        <w:t>a</w:t>
      </w:r>
      <w:r w:rsidRPr="00AB7C5C">
        <w:rPr>
          <w:rFonts w:cs="Arial"/>
        </w:rPr>
        <w:t xml:space="preserve"> dále o zásadní krajinná opatření: důvodem k vymezení je řešení problémů s nevhodným využitím konkrétních ploch intenzivním hospodařením</w:t>
      </w:r>
    </w:p>
    <w:p w14:paraId="3B4EBBC6" w14:textId="77777777" w:rsidR="00877028" w:rsidRPr="00AB7C5C" w:rsidRDefault="00877028" w:rsidP="00877028">
      <w:pPr>
        <w:numPr>
          <w:ilvl w:val="0"/>
          <w:numId w:val="1"/>
        </w:numPr>
        <w:jc w:val="both"/>
        <w:rPr>
          <w:rFonts w:cs="Arial"/>
        </w:rPr>
      </w:pPr>
      <w:r w:rsidRPr="00AB7C5C">
        <w:rPr>
          <w:rFonts w:cs="Arial"/>
        </w:rPr>
        <w:t>krajinná opatření jsou navržena v místech, kde doplňují stávající zeleň, případně tvoří novou hranici v krajině, která je nutná pro změnu – např. z orné půdy na TTP, nebo jinou krajinnou zeleň; bez konkrétního návrhu by nebylo možné krajinu zachovat a ochránit proti dalším</w:t>
      </w:r>
      <w:r>
        <w:rPr>
          <w:rFonts w:cs="Arial"/>
        </w:rPr>
        <w:t xml:space="preserve"> </w:t>
      </w:r>
      <w:r w:rsidRPr="00AB7C5C">
        <w:rPr>
          <w:rFonts w:cs="Arial"/>
        </w:rPr>
        <w:t>erozím a jiné postupné degradaci půdy i okolí</w:t>
      </w:r>
    </w:p>
    <w:p w14:paraId="56867777" w14:textId="77777777" w:rsidR="00877028" w:rsidRDefault="00877028" w:rsidP="00877028">
      <w:pPr>
        <w:numPr>
          <w:ilvl w:val="0"/>
          <w:numId w:val="1"/>
        </w:numPr>
        <w:jc w:val="both"/>
        <w:rPr>
          <w:rFonts w:cs="Arial"/>
        </w:rPr>
      </w:pPr>
      <w:r w:rsidRPr="00AB7C5C">
        <w:rPr>
          <w:rFonts w:cs="Arial"/>
        </w:rPr>
        <w:t>ve všech plochách je uvedena možnost řešit další ochranná opatření – např. poldry apod.; ÚP vymezil plochy vhodné k těmto opatřením, druhým krokem obce by měla být studie definující konkrétní umístění poldrů, jezírek apod., případně by měla navrhnout konkrétní systém ozelenění krajiny v detailu výsadby</w:t>
      </w:r>
    </w:p>
    <w:p w14:paraId="7FA1F694" w14:textId="4A952314" w:rsidR="00877028" w:rsidRPr="00DE3F6D" w:rsidRDefault="00877028" w:rsidP="00877028">
      <w:pPr>
        <w:numPr>
          <w:ilvl w:val="0"/>
          <w:numId w:val="1"/>
        </w:numPr>
        <w:jc w:val="both"/>
        <w:rPr>
          <w:rFonts w:cs="Arial"/>
        </w:rPr>
      </w:pPr>
      <w:r w:rsidRPr="00DE3F6D">
        <w:rPr>
          <w:rFonts w:cs="Arial"/>
        </w:rPr>
        <w:t xml:space="preserve">ÚP vymezil </w:t>
      </w:r>
      <w:r w:rsidR="00E95897">
        <w:rPr>
          <w:rFonts w:cs="Arial"/>
        </w:rPr>
        <w:t xml:space="preserve">čtyři malé </w:t>
      </w:r>
      <w:r>
        <w:rPr>
          <w:rFonts w:cs="Arial"/>
        </w:rPr>
        <w:t>plochy</w:t>
      </w:r>
      <w:r w:rsidRPr="00DE3F6D">
        <w:rPr>
          <w:rFonts w:cs="Arial"/>
        </w:rPr>
        <w:t xml:space="preserve"> záboru PUPFL</w:t>
      </w:r>
      <w:r>
        <w:rPr>
          <w:rFonts w:cs="Arial"/>
        </w:rPr>
        <w:t xml:space="preserve"> – odůvodnění viz dále</w:t>
      </w:r>
      <w:r w:rsidRPr="00DE3F6D">
        <w:rPr>
          <w:rFonts w:cs="Arial"/>
        </w:rPr>
        <w:t xml:space="preserve">, žádná </w:t>
      </w:r>
      <w:r>
        <w:rPr>
          <w:rFonts w:cs="Arial"/>
        </w:rPr>
        <w:t xml:space="preserve">navrhovaná </w:t>
      </w:r>
      <w:r w:rsidRPr="00DE3F6D">
        <w:rPr>
          <w:rFonts w:cs="Arial"/>
        </w:rPr>
        <w:t xml:space="preserve">zástavba není ve vzdálenosti do </w:t>
      </w:r>
      <w:r w:rsidR="00E95897">
        <w:rPr>
          <w:rFonts w:cs="Arial"/>
        </w:rPr>
        <w:t>3</w:t>
      </w:r>
      <w:r w:rsidRPr="00DE3F6D">
        <w:rPr>
          <w:rFonts w:cs="Arial"/>
        </w:rPr>
        <w:t>0m od okraje</w:t>
      </w:r>
      <w:r>
        <w:rPr>
          <w:rFonts w:cs="Arial"/>
        </w:rPr>
        <w:t xml:space="preserve"> lesa (pokud dojde k výše uvedenému vynětí)</w:t>
      </w:r>
    </w:p>
    <w:p w14:paraId="037D909E" w14:textId="4B6B5CBB" w:rsidR="00877028" w:rsidRPr="00AB7C5C" w:rsidRDefault="00877028" w:rsidP="00877028">
      <w:pPr>
        <w:numPr>
          <w:ilvl w:val="0"/>
          <w:numId w:val="1"/>
        </w:numPr>
        <w:jc w:val="both"/>
        <w:rPr>
          <w:rFonts w:cs="Arial"/>
        </w:rPr>
      </w:pPr>
      <w:r w:rsidRPr="00AB7C5C">
        <w:rPr>
          <w:rFonts w:cs="Arial"/>
        </w:rPr>
        <w:t xml:space="preserve">návrh ÚSES </w:t>
      </w:r>
      <w:r w:rsidRPr="00D12634">
        <w:rPr>
          <w:rFonts w:cs="Arial"/>
        </w:rPr>
        <w:t xml:space="preserve">– viz </w:t>
      </w:r>
      <w:r w:rsidRPr="008830F1">
        <w:rPr>
          <w:rFonts w:cs="Arial"/>
        </w:rPr>
        <w:t xml:space="preserve">kapitola </w:t>
      </w:r>
      <w:r w:rsidR="008830F1" w:rsidRPr="008830F1">
        <w:rPr>
          <w:rFonts w:cs="Arial"/>
        </w:rPr>
        <w:t>i</w:t>
      </w:r>
      <w:r w:rsidRPr="008830F1">
        <w:rPr>
          <w:rFonts w:cs="Arial"/>
        </w:rPr>
        <w:t>.12).;</w:t>
      </w:r>
      <w:r w:rsidRPr="00AB7C5C">
        <w:rPr>
          <w:rFonts w:cs="Arial"/>
        </w:rPr>
        <w:t xml:space="preserve"> </w:t>
      </w:r>
      <w:r>
        <w:rPr>
          <w:rFonts w:cs="Arial"/>
        </w:rPr>
        <w:t>ÚSES je ve značném rozsahu řešeného území stabilní, převážně na plochách lesních (LU), značná část lokálních biokoridorů je ale k založení</w:t>
      </w:r>
    </w:p>
    <w:p w14:paraId="0321B2D4" w14:textId="77777777" w:rsidR="00877028" w:rsidRPr="00AB7C5C" w:rsidRDefault="00877028" w:rsidP="00877028">
      <w:pPr>
        <w:numPr>
          <w:ilvl w:val="0"/>
          <w:numId w:val="1"/>
        </w:numPr>
        <w:jc w:val="both"/>
        <w:rPr>
          <w:rFonts w:cs="Arial"/>
        </w:rPr>
      </w:pPr>
      <w:r w:rsidRPr="00AB7C5C">
        <w:rPr>
          <w:rFonts w:cs="Arial"/>
        </w:rPr>
        <w:t>konkrétní definice využití ploch (změna kultury) je definována přímo v jednotlivých regulativech</w:t>
      </w:r>
      <w:r>
        <w:rPr>
          <w:rFonts w:cs="Arial"/>
        </w:rPr>
        <w:t xml:space="preserve"> (případně v seznamu ploch změn v krajině)</w:t>
      </w:r>
    </w:p>
    <w:p w14:paraId="3ED60FAF" w14:textId="77777777" w:rsidR="00877028" w:rsidRPr="00AB7C5C" w:rsidRDefault="00877028" w:rsidP="00877028">
      <w:pPr>
        <w:numPr>
          <w:ilvl w:val="0"/>
          <w:numId w:val="1"/>
        </w:numPr>
        <w:jc w:val="both"/>
        <w:rPr>
          <w:rFonts w:cs="Arial"/>
        </w:rPr>
      </w:pPr>
      <w:r w:rsidRPr="00AB7C5C">
        <w:rPr>
          <w:rFonts w:cs="Arial"/>
        </w:rPr>
        <w:t>min. plocha zeleně je definována ve všech plochách, kde může dojít k jejímu omezení (zastavěné území, zastavitelné plochy)</w:t>
      </w:r>
    </w:p>
    <w:p w14:paraId="35248DE9" w14:textId="77777777" w:rsidR="00877028" w:rsidRPr="00AB7C5C" w:rsidRDefault="00877028" w:rsidP="00877028">
      <w:pPr>
        <w:numPr>
          <w:ilvl w:val="0"/>
          <w:numId w:val="1"/>
        </w:numPr>
        <w:jc w:val="both"/>
        <w:rPr>
          <w:rFonts w:cs="Arial"/>
        </w:rPr>
      </w:pPr>
      <w:r w:rsidRPr="00AB7C5C">
        <w:rPr>
          <w:rFonts w:cs="Arial"/>
        </w:rPr>
        <w:t xml:space="preserve">prostupnost územím je stabilizována návrhem ploch DS a </w:t>
      </w:r>
      <w:r>
        <w:rPr>
          <w:rFonts w:cs="Arial"/>
        </w:rPr>
        <w:t>MU</w:t>
      </w:r>
      <w:r w:rsidRPr="00AB7C5C">
        <w:rPr>
          <w:rFonts w:cs="Arial"/>
        </w:rPr>
        <w:t xml:space="preserve">, plochy DS jsou určeny přímo pro silniční dopravu, v plochách </w:t>
      </w:r>
      <w:r>
        <w:rPr>
          <w:rFonts w:cs="Arial"/>
        </w:rPr>
        <w:t>MU</w:t>
      </w:r>
      <w:r w:rsidRPr="00AB7C5C">
        <w:rPr>
          <w:rFonts w:cs="Arial"/>
        </w:rPr>
        <w:t xml:space="preserve"> se jedná o pěší a cyklistickou prostupnost, případně pro prostupnost </w:t>
      </w:r>
      <w:r>
        <w:rPr>
          <w:rFonts w:cs="Arial"/>
        </w:rPr>
        <w:t>vyšší zvěře</w:t>
      </w:r>
    </w:p>
    <w:p w14:paraId="5664EC40" w14:textId="1298EF12" w:rsidR="00877028" w:rsidRPr="00AB7C5C" w:rsidRDefault="00877028" w:rsidP="00877028">
      <w:pPr>
        <w:numPr>
          <w:ilvl w:val="0"/>
          <w:numId w:val="1"/>
        </w:numPr>
        <w:jc w:val="both"/>
        <w:rPr>
          <w:rFonts w:cs="Arial"/>
        </w:rPr>
      </w:pPr>
      <w:r>
        <w:rPr>
          <w:rFonts w:cs="Arial"/>
        </w:rPr>
        <w:t>OZE jsou součástí regulací</w:t>
      </w:r>
      <w:r w:rsidRPr="00AB7C5C">
        <w:rPr>
          <w:rFonts w:cs="Arial"/>
        </w:rPr>
        <w:t>; FVE na stavbách jsou v souladu s koncepcí ÚP, proto nejsou nijak regulovány</w:t>
      </w:r>
      <w:r>
        <w:rPr>
          <w:rFonts w:cs="Arial"/>
        </w:rPr>
        <w:t xml:space="preserve"> nad rámec umístění na stavbách</w:t>
      </w:r>
    </w:p>
    <w:p w14:paraId="78C82D76" w14:textId="77777777" w:rsidR="00877028" w:rsidRPr="00AB7C5C" w:rsidRDefault="00877028" w:rsidP="00877028">
      <w:pPr>
        <w:numPr>
          <w:ilvl w:val="0"/>
          <w:numId w:val="1"/>
        </w:numPr>
        <w:jc w:val="both"/>
        <w:rPr>
          <w:rFonts w:cs="Arial"/>
        </w:rPr>
      </w:pPr>
      <w:r w:rsidRPr="00AB7C5C">
        <w:rPr>
          <w:rFonts w:cs="Arial"/>
        </w:rPr>
        <w:t>oplocování pozemků je regulováno v návrhu, regulace je v souladu s koncepcí ÚP – umožňuje oplocení technické z důvodu např. založení lesní školky, nebo zemědělské oplocení – vždy ale zůstává požadavek na zachování prostupnosti územím</w:t>
      </w:r>
    </w:p>
    <w:p w14:paraId="3284FC62" w14:textId="77777777" w:rsidR="00877028" w:rsidRPr="00AB7C5C" w:rsidRDefault="00877028" w:rsidP="00877028">
      <w:pPr>
        <w:numPr>
          <w:ilvl w:val="0"/>
          <w:numId w:val="1"/>
        </w:numPr>
        <w:jc w:val="both"/>
        <w:rPr>
          <w:rFonts w:cs="Arial"/>
        </w:rPr>
      </w:pPr>
      <w:r w:rsidRPr="00AB7C5C">
        <w:rPr>
          <w:rFonts w:cs="Arial"/>
        </w:rPr>
        <w:t>vodní toky nejsou nikde navrženy k zatrubnění</w:t>
      </w:r>
    </w:p>
    <w:p w14:paraId="32D30076" w14:textId="77777777" w:rsidR="00877028" w:rsidRPr="0063642E" w:rsidRDefault="00877028" w:rsidP="00877028">
      <w:pPr>
        <w:numPr>
          <w:ilvl w:val="0"/>
          <w:numId w:val="1"/>
        </w:numPr>
        <w:jc w:val="both"/>
        <w:rPr>
          <w:rFonts w:cs="Arial"/>
        </w:rPr>
      </w:pPr>
      <w:r w:rsidRPr="00AB7C5C">
        <w:rPr>
          <w:rFonts w:cs="Arial"/>
        </w:rPr>
        <w:t>zástavba je situována výhradně v návaznosti na zastavěné území, nedochází ke kolizi s ochranou zvláště chráněných druhů</w:t>
      </w:r>
    </w:p>
    <w:p w14:paraId="63C585EF" w14:textId="77777777" w:rsidR="00877028" w:rsidRPr="00AB7C5C" w:rsidRDefault="00877028" w:rsidP="00877028">
      <w:pPr>
        <w:numPr>
          <w:ilvl w:val="0"/>
          <w:numId w:val="1"/>
        </w:numPr>
        <w:jc w:val="both"/>
        <w:rPr>
          <w:rFonts w:cs="Arial"/>
        </w:rPr>
      </w:pPr>
      <w:r w:rsidRPr="00AB7C5C">
        <w:rPr>
          <w:rFonts w:cs="Arial"/>
        </w:rPr>
        <w:t xml:space="preserve">přírodní hodnoty jsou definovány v hlavním </w:t>
      </w:r>
      <w:r>
        <w:rPr>
          <w:rFonts w:cs="Arial"/>
        </w:rPr>
        <w:t xml:space="preserve">a koordinačním </w:t>
      </w:r>
      <w:r w:rsidRPr="00AB7C5C">
        <w:rPr>
          <w:rFonts w:cs="Arial"/>
        </w:rPr>
        <w:t>výkrese, požadavek je vždy na jejich zachování, případně rozšíření</w:t>
      </w:r>
    </w:p>
    <w:p w14:paraId="2BAFFE36" w14:textId="77777777" w:rsidR="00877028" w:rsidRPr="00AB7C5C" w:rsidRDefault="00877028" w:rsidP="00877028">
      <w:pPr>
        <w:numPr>
          <w:ilvl w:val="0"/>
          <w:numId w:val="1"/>
        </w:numPr>
        <w:jc w:val="both"/>
        <w:rPr>
          <w:rFonts w:cs="Arial"/>
        </w:rPr>
      </w:pPr>
      <w:proofErr w:type="spellStart"/>
      <w:r w:rsidRPr="00AB7C5C">
        <w:rPr>
          <w:rFonts w:cs="Arial"/>
        </w:rPr>
        <w:t>soliterní</w:t>
      </w:r>
      <w:proofErr w:type="spellEnd"/>
      <w:r w:rsidRPr="00AB7C5C">
        <w:rPr>
          <w:rFonts w:cs="Arial"/>
        </w:rPr>
        <w:t xml:space="preserve"> zeleň, aleje a plochy stávající zeleně jsou zahrnuty do ploch </w:t>
      </w:r>
      <w:r>
        <w:rPr>
          <w:rFonts w:cs="Arial"/>
        </w:rPr>
        <w:t>MU</w:t>
      </w:r>
      <w:r w:rsidRPr="00AB7C5C">
        <w:rPr>
          <w:rFonts w:cs="Arial"/>
        </w:rPr>
        <w:t xml:space="preserve">, případně jiných chráněných ploch v nezastavěném území, návrh </w:t>
      </w:r>
      <w:r>
        <w:rPr>
          <w:rFonts w:cs="Arial"/>
        </w:rPr>
        <w:t>MU</w:t>
      </w:r>
      <w:r w:rsidRPr="00AB7C5C">
        <w:rPr>
          <w:rFonts w:cs="Arial"/>
        </w:rPr>
        <w:t xml:space="preserve"> je doplněn </w:t>
      </w:r>
    </w:p>
    <w:p w14:paraId="19B83609" w14:textId="77777777" w:rsidR="00877028" w:rsidRDefault="00877028" w:rsidP="00877028">
      <w:pPr>
        <w:numPr>
          <w:ilvl w:val="0"/>
          <w:numId w:val="1"/>
        </w:numPr>
        <w:jc w:val="both"/>
        <w:rPr>
          <w:rFonts w:cs="Arial"/>
        </w:rPr>
      </w:pPr>
      <w:r w:rsidRPr="00AB7C5C">
        <w:rPr>
          <w:rFonts w:cs="Arial"/>
        </w:rPr>
        <w:t>ostatní požadavky zadání v této kapitole byly zapracovány do návrhu ÚP</w:t>
      </w:r>
    </w:p>
    <w:p w14:paraId="4AFDB7A2" w14:textId="77777777" w:rsidR="00877028" w:rsidRDefault="00877028" w:rsidP="00877028">
      <w:pPr>
        <w:numPr>
          <w:ilvl w:val="0"/>
          <w:numId w:val="1"/>
        </w:numPr>
        <w:jc w:val="both"/>
        <w:rPr>
          <w:rFonts w:cs="Arial"/>
        </w:rPr>
      </w:pPr>
      <w:r>
        <w:rPr>
          <w:rFonts w:cs="Arial"/>
        </w:rPr>
        <w:t>vodní plochy, retenční prostory, poldry apod. jsou umožněny regulací RZV</w:t>
      </w:r>
    </w:p>
    <w:p w14:paraId="027A9CD2" w14:textId="5013F09C" w:rsidR="00877028" w:rsidRDefault="00877028" w:rsidP="00877028">
      <w:pPr>
        <w:numPr>
          <w:ilvl w:val="0"/>
          <w:numId w:val="1"/>
        </w:numPr>
        <w:jc w:val="both"/>
        <w:rPr>
          <w:rFonts w:cs="Arial"/>
        </w:rPr>
      </w:pPr>
      <w:r>
        <w:rPr>
          <w:rFonts w:cs="Arial"/>
        </w:rPr>
        <w:t xml:space="preserve">regulace je </w:t>
      </w:r>
      <w:proofErr w:type="spellStart"/>
      <w:r>
        <w:rPr>
          <w:rFonts w:cs="Arial"/>
        </w:rPr>
        <w:t>zpodrobněna</w:t>
      </w:r>
      <w:proofErr w:type="spellEnd"/>
      <w:r>
        <w:rPr>
          <w:rFonts w:cs="Arial"/>
        </w:rPr>
        <w:t xml:space="preserve"> pro rozsah staveb podle §1</w:t>
      </w:r>
      <w:r w:rsidR="00E95897">
        <w:rPr>
          <w:rFonts w:cs="Arial"/>
        </w:rPr>
        <w:t>22</w:t>
      </w:r>
      <w:r>
        <w:rPr>
          <w:rFonts w:cs="Arial"/>
        </w:rPr>
        <w:t>, odst.</w:t>
      </w:r>
      <w:r w:rsidR="00E95897">
        <w:rPr>
          <w:rFonts w:cs="Arial"/>
        </w:rPr>
        <w:t>1</w:t>
      </w:r>
      <w:r>
        <w:rPr>
          <w:rFonts w:cs="Arial"/>
        </w:rPr>
        <w:t xml:space="preserve"> SZ (vyloučení některých staveb)</w:t>
      </w:r>
    </w:p>
    <w:p w14:paraId="34DEC509" w14:textId="77777777" w:rsidR="00877028" w:rsidRDefault="00877028" w:rsidP="00877028">
      <w:pPr>
        <w:numPr>
          <w:ilvl w:val="0"/>
          <w:numId w:val="1"/>
        </w:numPr>
        <w:jc w:val="both"/>
        <w:rPr>
          <w:rFonts w:cs="Arial"/>
        </w:rPr>
      </w:pPr>
      <w:r>
        <w:rPr>
          <w:rFonts w:cs="Arial"/>
        </w:rPr>
        <w:t>je zachován požadavek na nezastavěný pruh podél vodních toků</w:t>
      </w:r>
    </w:p>
    <w:p w14:paraId="6139AC35" w14:textId="77777777" w:rsidR="00877028" w:rsidRDefault="00877028" w:rsidP="00877028">
      <w:pPr>
        <w:numPr>
          <w:ilvl w:val="0"/>
          <w:numId w:val="1"/>
        </w:numPr>
        <w:jc w:val="both"/>
        <w:rPr>
          <w:rFonts w:cs="Arial"/>
        </w:rPr>
      </w:pPr>
      <w:r>
        <w:rPr>
          <w:rFonts w:cs="Arial"/>
        </w:rPr>
        <w:t>koridory potoků jsou chráněny vymezením RZV s ochrannou funkcí, případně i plochou NU s nejvyšší ochranou</w:t>
      </w:r>
    </w:p>
    <w:p w14:paraId="7C905819" w14:textId="77777777" w:rsidR="00877028" w:rsidRDefault="00877028" w:rsidP="00877028">
      <w:pPr>
        <w:numPr>
          <w:ilvl w:val="0"/>
          <w:numId w:val="1"/>
        </w:numPr>
        <w:jc w:val="both"/>
        <w:rPr>
          <w:rFonts w:cs="Arial"/>
        </w:rPr>
      </w:pPr>
      <w:r>
        <w:rPr>
          <w:rFonts w:cs="Arial"/>
        </w:rPr>
        <w:t>nejsou navrhovány nové plochy pro skládkování (pozn.: předpokládá se svoz tříděného území v časovém schématu – např. přistavením kontejnerů na omezenou dobu na zpevněné plochy před úřadem – sobotní akce hasičů apod.); plocha TU je součástí zastavěného území</w:t>
      </w:r>
    </w:p>
    <w:p w14:paraId="4890B809" w14:textId="77777777" w:rsidR="00877028" w:rsidRPr="00934BA2" w:rsidRDefault="00877028" w:rsidP="00877028">
      <w:pPr>
        <w:numPr>
          <w:ilvl w:val="0"/>
          <w:numId w:val="1"/>
        </w:numPr>
        <w:jc w:val="both"/>
        <w:rPr>
          <w:rFonts w:cs="Arial"/>
        </w:rPr>
      </w:pPr>
      <w:r w:rsidRPr="00934BA2">
        <w:rPr>
          <w:rFonts w:cs="Arial"/>
        </w:rPr>
        <w:t>OP NRBK - zasahuje pouze okrajově do řešeného území, nemá vliv na koncepci uspořádání krajiny – je převážně v oblasti lesa a stabilizovaných ploch</w:t>
      </w:r>
    </w:p>
    <w:p w14:paraId="72F0FBF8" w14:textId="53D14362" w:rsidR="00877028" w:rsidRDefault="00877028" w:rsidP="00877028">
      <w:pPr>
        <w:numPr>
          <w:ilvl w:val="0"/>
          <w:numId w:val="1"/>
        </w:numPr>
        <w:jc w:val="both"/>
        <w:rPr>
          <w:rFonts w:cs="Arial"/>
        </w:rPr>
      </w:pPr>
      <w:r>
        <w:rPr>
          <w:rFonts w:cs="Arial"/>
        </w:rPr>
        <w:lastRenderedPageBreak/>
        <w:t xml:space="preserve">ÚP stabilizuje (a vymezuje) krajinnou a doprovodnou zeleň podél cest, vytvoření ploch liniové zeleně je v souladu s koncepcí všech ploch – ÚP nemá </w:t>
      </w:r>
      <w:r w:rsidR="00FF0A64">
        <w:rPr>
          <w:rFonts w:cs="Arial"/>
        </w:rPr>
        <w:t xml:space="preserve">téměř žádnou </w:t>
      </w:r>
      <w:r>
        <w:rPr>
          <w:rFonts w:cs="Arial"/>
        </w:rPr>
        <w:t>možnost návrhu konkrétní liniové zeleně, jedná se o podrobnost v detailu mimo ÚP, tam, kde to bylo možné je ale navržena plocha MU jako plocha doprovodné zeleně v krajině – viz plochy změn v</w:t>
      </w:r>
      <w:r w:rsidR="00FF0A64">
        <w:rPr>
          <w:rFonts w:cs="Arial"/>
        </w:rPr>
        <w:t> </w:t>
      </w:r>
      <w:r>
        <w:rPr>
          <w:rFonts w:cs="Arial"/>
        </w:rPr>
        <w:t>krajině</w:t>
      </w:r>
      <w:r w:rsidR="00FF0A64">
        <w:rPr>
          <w:rFonts w:cs="Arial"/>
        </w:rPr>
        <w:t xml:space="preserve"> (</w:t>
      </w:r>
      <w:r w:rsidR="00FF0A64" w:rsidRPr="00FF0A64">
        <w:rPr>
          <w:rFonts w:cs="Arial"/>
          <w:i/>
          <w:iCs w:val="0"/>
        </w:rPr>
        <w:t>pozn.: teoreticky je možné vymezení nestandardizovaného jevu, který je ale s ohledem na ochranu ZPF a soukromé vlastnictví přilehlých ploch</w:t>
      </w:r>
      <w:r w:rsidR="00FF0A64">
        <w:rPr>
          <w:rFonts w:cs="Arial"/>
          <w:i/>
          <w:iCs w:val="0"/>
        </w:rPr>
        <w:t xml:space="preserve"> velmi problematické a muselo by mít přímou souvislost s vymezením liniového VPO, v případě Úhonic je ale takovýto konkrétní návrh neodůvodnitelný; obecně ale regulace ÚP možnost založení nových alejí umožňuje a podporuje, je to tedy spíše na vzájemné dohodě vlastníků s obcí nebo správcem komunikace, jakou formou lze řešit)</w:t>
      </w:r>
    </w:p>
    <w:p w14:paraId="21FF5CF8" w14:textId="0C410726" w:rsidR="00877028" w:rsidRDefault="00877028" w:rsidP="00877028">
      <w:pPr>
        <w:numPr>
          <w:ilvl w:val="0"/>
          <w:numId w:val="1"/>
        </w:numPr>
        <w:jc w:val="both"/>
        <w:rPr>
          <w:rFonts w:cs="Arial"/>
        </w:rPr>
      </w:pPr>
      <w:r>
        <w:rPr>
          <w:rFonts w:cs="Arial"/>
        </w:rPr>
        <w:t xml:space="preserve">rozvoj je navrhován i na půdách s vyšší třídou ochrany, odůvodnění jednotlivých ploch je v kapitole </w:t>
      </w:r>
      <w:r w:rsidR="008830F1">
        <w:rPr>
          <w:rFonts w:cs="Arial"/>
        </w:rPr>
        <w:t>i.11</w:t>
      </w:r>
      <w:r>
        <w:rPr>
          <w:rFonts w:cs="Arial"/>
        </w:rPr>
        <w:t>)</w:t>
      </w:r>
    </w:p>
    <w:p w14:paraId="5C9E63F1" w14:textId="77777777" w:rsidR="00877028" w:rsidRDefault="00877028" w:rsidP="00877028">
      <w:pPr>
        <w:numPr>
          <w:ilvl w:val="0"/>
          <w:numId w:val="1"/>
        </w:numPr>
        <w:jc w:val="both"/>
        <w:rPr>
          <w:rFonts w:cs="Arial"/>
        </w:rPr>
      </w:pPr>
      <w:r>
        <w:rPr>
          <w:rFonts w:cs="Arial"/>
        </w:rPr>
        <w:t>požadavek na ochranu krajinného rázu je součástí ÚP, ve volné krajině je nutnost posouzení staveb s ohledem na krajinný ráz</w:t>
      </w:r>
    </w:p>
    <w:p w14:paraId="436D0A30" w14:textId="77777777" w:rsidR="00877028" w:rsidRDefault="00877028" w:rsidP="00877028">
      <w:pPr>
        <w:numPr>
          <w:ilvl w:val="0"/>
          <w:numId w:val="1"/>
        </w:numPr>
        <w:jc w:val="both"/>
        <w:rPr>
          <w:rFonts w:cs="Arial"/>
        </w:rPr>
      </w:pPr>
      <w:r>
        <w:rPr>
          <w:rFonts w:cs="Arial"/>
        </w:rPr>
        <w:t>ochrana stávajících prvků zeleně je zajištěna definicí ploch změn v krajině, viz dále</w:t>
      </w:r>
    </w:p>
    <w:p w14:paraId="492CB405" w14:textId="77777777" w:rsidR="00877028" w:rsidRDefault="00877028" w:rsidP="00877028">
      <w:pPr>
        <w:numPr>
          <w:ilvl w:val="0"/>
          <w:numId w:val="1"/>
        </w:numPr>
        <w:jc w:val="both"/>
        <w:rPr>
          <w:rFonts w:cs="Arial"/>
        </w:rPr>
      </w:pPr>
      <w:r>
        <w:rPr>
          <w:rFonts w:cs="Arial"/>
        </w:rPr>
        <w:t>protierozní opatření jsou dána plochami změn v krajině, viz dále</w:t>
      </w:r>
    </w:p>
    <w:p w14:paraId="530302D3" w14:textId="77777777" w:rsidR="00877028" w:rsidRDefault="00877028" w:rsidP="00877028">
      <w:pPr>
        <w:numPr>
          <w:ilvl w:val="0"/>
          <w:numId w:val="1"/>
        </w:numPr>
        <w:jc w:val="both"/>
        <w:rPr>
          <w:rFonts w:cs="Arial"/>
        </w:rPr>
      </w:pPr>
      <w:r>
        <w:rPr>
          <w:rFonts w:cs="Arial"/>
        </w:rPr>
        <w:t>ÚP prověřil vznik sadů, zejména v návaznosti na zastavěné území a stávající (historické) sady, vymezení viz K.AT</w:t>
      </w:r>
    </w:p>
    <w:p w14:paraId="35903EC8" w14:textId="65D04648" w:rsidR="00877028" w:rsidRDefault="00877028" w:rsidP="00877028">
      <w:pPr>
        <w:numPr>
          <w:ilvl w:val="0"/>
          <w:numId w:val="1"/>
        </w:numPr>
        <w:jc w:val="both"/>
        <w:rPr>
          <w:rFonts w:cs="Arial"/>
        </w:rPr>
      </w:pPr>
      <w:r>
        <w:rPr>
          <w:rFonts w:cs="Arial"/>
        </w:rPr>
        <w:t xml:space="preserve">ÚP prověřil možnost zalesnění na pozemcích vymezených v zadání ÚP, s ohledem na strukturu navazujícího území je ale plocha navržena pro využití na nelesní zeleň – důvodem je zejména přechod mezi lesním porostem a navazující plochou K.AL, požadavek </w:t>
      </w:r>
      <w:r w:rsidR="00FF0A64">
        <w:rPr>
          <w:rFonts w:cs="Arial"/>
        </w:rPr>
        <w:t>na úpravu návrhu nebyl během SJ dán</w:t>
      </w:r>
    </w:p>
    <w:p w14:paraId="79C5483C" w14:textId="77777777" w:rsidR="00877028" w:rsidRPr="00AB7C5C" w:rsidRDefault="00877028" w:rsidP="00877028">
      <w:pPr>
        <w:numPr>
          <w:ilvl w:val="0"/>
          <w:numId w:val="1"/>
        </w:numPr>
        <w:jc w:val="both"/>
        <w:rPr>
          <w:rFonts w:cs="Arial"/>
        </w:rPr>
      </w:pPr>
      <w:r>
        <w:rPr>
          <w:rFonts w:cs="Arial"/>
        </w:rPr>
        <w:t>retence a akumulace je součástí požadavků v kapitole f) ÚP</w:t>
      </w:r>
    </w:p>
    <w:p w14:paraId="20710DE0" w14:textId="77777777" w:rsidR="00877028" w:rsidRPr="00AB7C5C" w:rsidRDefault="00877028" w:rsidP="00877028">
      <w:pPr>
        <w:jc w:val="both"/>
        <w:rPr>
          <w:rFonts w:cs="Arial"/>
        </w:rPr>
      </w:pPr>
    </w:p>
    <w:p w14:paraId="7D2B11F3" w14:textId="77777777" w:rsidR="00877028" w:rsidRPr="00E77E3A" w:rsidRDefault="00877028" w:rsidP="00877028">
      <w:pPr>
        <w:rPr>
          <w:rFonts w:cs="Arial"/>
        </w:rPr>
      </w:pPr>
      <w:r w:rsidRPr="00E77E3A">
        <w:rPr>
          <w:rFonts w:cs="Arial"/>
        </w:rPr>
        <w:t>Seznam vodních toků v území a jejich vzájemné působení s</w:t>
      </w:r>
      <w:r>
        <w:rPr>
          <w:rFonts w:cs="Arial"/>
        </w:rPr>
        <w:t> </w:t>
      </w:r>
      <w:r w:rsidRPr="00E77E3A">
        <w:rPr>
          <w:rFonts w:cs="Arial"/>
        </w:rPr>
        <w:t>ÚP</w:t>
      </w:r>
      <w:r>
        <w:rPr>
          <w:rFonts w:cs="Arial"/>
        </w:rPr>
        <w:t xml:space="preserve"> -</w:t>
      </w:r>
      <w:r w:rsidRPr="00E77E3A">
        <w:rPr>
          <w:rFonts w:cs="Arial"/>
        </w:rPr>
        <w:t xml:space="preserve"> údaje z evidence </w:t>
      </w:r>
      <w:proofErr w:type="spellStart"/>
      <w:r w:rsidRPr="00E77E3A">
        <w:rPr>
          <w:rFonts w:cs="Arial"/>
        </w:rPr>
        <w:t>eAGRI</w:t>
      </w:r>
      <w:proofErr w:type="spellEnd"/>
      <w:r w:rsidRPr="00E77E3A">
        <w:rPr>
          <w:rFonts w:cs="Arial"/>
        </w:rPr>
        <w:t>:</w:t>
      </w:r>
    </w:p>
    <w:p w14:paraId="785C8232" w14:textId="77777777" w:rsidR="00877028" w:rsidRPr="00AB7C5C" w:rsidRDefault="00877028" w:rsidP="00877028">
      <w:pPr>
        <w:jc w:val="both"/>
        <w:rPr>
          <w:rFonts w:cs="Arial"/>
        </w:rPr>
      </w:pPr>
    </w:p>
    <w:p w14:paraId="0FFBC02A" w14:textId="77777777" w:rsidR="00877028" w:rsidRDefault="00877028" w:rsidP="00877028">
      <w:pPr>
        <w:pStyle w:val="Odstavecseseznamem"/>
        <w:numPr>
          <w:ilvl w:val="0"/>
          <w:numId w:val="1"/>
        </w:numPr>
        <w:ind w:left="1080" w:hanging="796"/>
        <w:rPr>
          <w:rFonts w:cs="Arial"/>
        </w:rPr>
      </w:pPr>
      <w:r w:rsidRPr="00E81656">
        <w:rPr>
          <w:rFonts w:cs="Arial"/>
        </w:rPr>
        <w:t xml:space="preserve">IDVT: 10100255, Název vodní linie: Radotínský potok, V územní působnosti: Povodí Vltavy, Typ (vodní tok/ostatní): vodní tok, Správci: Povodí Vltavy, </w:t>
      </w:r>
      <w:proofErr w:type="spellStart"/>
      <w:r w:rsidRPr="00E81656">
        <w:rPr>
          <w:rFonts w:cs="Arial"/>
        </w:rPr>
        <w:t>s.p</w:t>
      </w:r>
      <w:proofErr w:type="spellEnd"/>
      <w:r w:rsidRPr="00E81656">
        <w:rPr>
          <w:rFonts w:cs="Arial"/>
        </w:rPr>
        <w:t>.; včetně bezejmenných přítoků na území obce.</w:t>
      </w:r>
      <w:r>
        <w:rPr>
          <w:rFonts w:cs="Arial"/>
        </w:rPr>
        <w:t xml:space="preserve"> </w:t>
      </w:r>
      <w:r w:rsidRPr="00E81656">
        <w:rPr>
          <w:rFonts w:cs="Arial"/>
        </w:rPr>
        <w:t>Potok vede zastavěným územím a zastavitelnými částmi v prolukách zastavěného území.</w:t>
      </w:r>
      <w:r>
        <w:rPr>
          <w:rFonts w:cs="Arial"/>
        </w:rPr>
        <w:t xml:space="preserve"> </w:t>
      </w:r>
      <w:r w:rsidRPr="00E81656">
        <w:rPr>
          <w:rFonts w:cs="Arial"/>
        </w:rPr>
        <w:t xml:space="preserve">Tok má vymezené </w:t>
      </w:r>
      <w:r>
        <w:rPr>
          <w:rFonts w:cs="Arial"/>
        </w:rPr>
        <w:t>záplavové území, v aktivní zóně jsou zastavitelné plochy, ale omezené na využití ZZ. ÚP dále vymezuje plochy Mu nebo NU v blízkém okolí toku mimo zastavěné území</w:t>
      </w:r>
    </w:p>
    <w:p w14:paraId="4807B272" w14:textId="77777777" w:rsidR="00877028" w:rsidRDefault="00877028" w:rsidP="00877028">
      <w:pPr>
        <w:pStyle w:val="Odstavecseseznamem"/>
        <w:numPr>
          <w:ilvl w:val="0"/>
          <w:numId w:val="1"/>
        </w:numPr>
        <w:rPr>
          <w:rFonts w:cs="Arial"/>
        </w:rPr>
      </w:pPr>
      <w:r w:rsidRPr="00E81656">
        <w:rPr>
          <w:rFonts w:cs="Arial"/>
        </w:rPr>
        <w:t xml:space="preserve">IDVT: 10276552, Název vodní linie: bezejmenný tok, V územní působnosti: Povodí Vltavy, Typ (vodní tok/ostatní): vodní tok, Správci: Lesy ČR, </w:t>
      </w:r>
      <w:proofErr w:type="spellStart"/>
      <w:r w:rsidRPr="00E81656">
        <w:rPr>
          <w:rFonts w:cs="Arial"/>
        </w:rPr>
        <w:t>s.p</w:t>
      </w:r>
      <w:proofErr w:type="spellEnd"/>
      <w:r w:rsidRPr="00E81656">
        <w:rPr>
          <w:rFonts w:cs="Arial"/>
        </w:rPr>
        <w:t>.;</w:t>
      </w:r>
      <w:r>
        <w:rPr>
          <w:rFonts w:cs="Arial"/>
        </w:rPr>
        <w:t xml:space="preserve"> - vodní tok, protéká prakticky pouze lesním porostem, koncepce ÚP bez vlivu</w:t>
      </w:r>
    </w:p>
    <w:p w14:paraId="6A55992D" w14:textId="77777777" w:rsidR="00877028" w:rsidRDefault="00877028" w:rsidP="00877028">
      <w:pPr>
        <w:pStyle w:val="Odstavecseseznamem"/>
        <w:numPr>
          <w:ilvl w:val="0"/>
          <w:numId w:val="1"/>
        </w:numPr>
        <w:rPr>
          <w:rFonts w:cs="Arial"/>
        </w:rPr>
      </w:pPr>
      <w:r w:rsidRPr="00CA3CA6">
        <w:rPr>
          <w:rFonts w:cs="Arial"/>
        </w:rPr>
        <w:t xml:space="preserve">IDVT: 10239698, Název vodní linie: LBP Loděnice - bezejmenný ř.km 14,5 od Úhonic, V územní působnosti: Povodí Vltavy, Typ (vodní tok/ostatní): vodní tok, Správci: Lesy ČR, </w:t>
      </w:r>
      <w:proofErr w:type="spellStart"/>
      <w:r w:rsidRPr="00CA3CA6">
        <w:rPr>
          <w:rFonts w:cs="Arial"/>
        </w:rPr>
        <w:t>s.p</w:t>
      </w:r>
      <w:proofErr w:type="spellEnd"/>
      <w:r w:rsidRPr="00CA3CA6">
        <w:rPr>
          <w:rFonts w:cs="Arial"/>
        </w:rPr>
        <w:t>.;</w:t>
      </w:r>
      <w:r>
        <w:rPr>
          <w:rFonts w:cs="Arial"/>
        </w:rPr>
        <w:t xml:space="preserve"> včetně drobných přítoků protéká převážně lesním porostem, zcela mimo rozvojové plochy; jeho horní tok (od sídla) je dnes veden zemědělskou krajinou – s ohledem na kvalitu prostředí a ochranu údolní nivy je prakticky celá část nivy kolem potoka vymezena do ploch přírodních, případně do plochy AP.t.</w:t>
      </w:r>
    </w:p>
    <w:p w14:paraId="70E24469" w14:textId="77777777" w:rsidR="00877028" w:rsidRPr="00CA3CA6" w:rsidRDefault="00877028" w:rsidP="00877028">
      <w:pPr>
        <w:pStyle w:val="Odstavecseseznamem"/>
        <w:numPr>
          <w:ilvl w:val="0"/>
          <w:numId w:val="1"/>
        </w:numPr>
        <w:rPr>
          <w:rFonts w:cs="Arial"/>
        </w:rPr>
      </w:pPr>
      <w:r w:rsidRPr="00CA3CA6">
        <w:rPr>
          <w:rFonts w:cs="Arial"/>
        </w:rPr>
        <w:t xml:space="preserve">IDVT: 10242631, Název vodní linie: bezejmenný tok, V územní působnosti: Povodí Vltavy, Typ (vodní tok/ostatní): vodní tok, Správci: Povodí Vltavy, </w:t>
      </w:r>
      <w:proofErr w:type="spellStart"/>
      <w:r w:rsidRPr="00CA3CA6">
        <w:rPr>
          <w:rFonts w:cs="Arial"/>
        </w:rPr>
        <w:t>s.p</w:t>
      </w:r>
      <w:proofErr w:type="spellEnd"/>
      <w:r w:rsidRPr="00CA3CA6">
        <w:rPr>
          <w:rFonts w:cs="Arial"/>
        </w:rPr>
        <w:t>.;</w:t>
      </w:r>
      <w:r>
        <w:rPr>
          <w:rFonts w:cs="Arial"/>
        </w:rPr>
        <w:t xml:space="preserve"> vede po hranici řešeného území, rovněž protéká prakticky pouze lesním porostem, koncepce ÚP bez vlivu</w:t>
      </w:r>
    </w:p>
    <w:p w14:paraId="33677405" w14:textId="77777777" w:rsidR="00877028" w:rsidRDefault="00877028" w:rsidP="00877028">
      <w:pPr>
        <w:ind w:left="1080" w:hanging="720"/>
        <w:rPr>
          <w:rFonts w:cs="Arial"/>
        </w:rPr>
      </w:pPr>
    </w:p>
    <w:p w14:paraId="22DAB1AB" w14:textId="77777777" w:rsidR="00877028" w:rsidRDefault="00877028" w:rsidP="00877028">
      <w:pPr>
        <w:ind w:left="1080" w:hanging="720"/>
        <w:jc w:val="both"/>
        <w:rPr>
          <w:rFonts w:cs="Arial"/>
        </w:rPr>
      </w:pPr>
    </w:p>
    <w:p w14:paraId="3ADEBC65" w14:textId="77777777" w:rsidR="00877028" w:rsidRPr="00C82B68" w:rsidRDefault="00877028" w:rsidP="00877028">
      <w:pPr>
        <w:ind w:left="1080" w:hanging="720"/>
        <w:jc w:val="both"/>
        <w:rPr>
          <w:rFonts w:cs="Arial"/>
        </w:rPr>
      </w:pPr>
      <w:r>
        <w:rPr>
          <w:rFonts w:cs="Arial"/>
        </w:rPr>
        <w:t>Seznam ploch změn v krajině:</w:t>
      </w:r>
    </w:p>
    <w:p w14:paraId="0DEE4F47" w14:textId="77777777" w:rsidR="00877028" w:rsidRDefault="00877028" w:rsidP="00877028">
      <w:pPr>
        <w:ind w:left="1080" w:hanging="720"/>
        <w:jc w:val="both"/>
        <w:rPr>
          <w:rFonts w:cs="Arial"/>
        </w:rPr>
      </w:pPr>
    </w:p>
    <w:tbl>
      <w:tblPr>
        <w:tblW w:w="8720" w:type="dxa"/>
        <w:tblCellMar>
          <w:left w:w="70" w:type="dxa"/>
          <w:right w:w="70" w:type="dxa"/>
        </w:tblCellMar>
        <w:tblLook w:val="04A0" w:firstRow="1" w:lastRow="0" w:firstColumn="1" w:lastColumn="0" w:noHBand="0" w:noVBand="1"/>
      </w:tblPr>
      <w:tblGrid>
        <w:gridCol w:w="600"/>
        <w:gridCol w:w="1360"/>
        <w:gridCol w:w="1140"/>
        <w:gridCol w:w="5620"/>
      </w:tblGrid>
      <w:tr w:rsidR="00FF0A64" w:rsidRPr="00FF0A64" w14:paraId="04F81B08" w14:textId="77777777" w:rsidTr="00FF0A64">
        <w:trPr>
          <w:trHeight w:val="240"/>
        </w:trPr>
        <w:tc>
          <w:tcPr>
            <w:tcW w:w="600" w:type="dxa"/>
            <w:tcBorders>
              <w:top w:val="single" w:sz="4" w:space="0" w:color="auto"/>
              <w:left w:val="single" w:sz="4" w:space="0" w:color="auto"/>
              <w:bottom w:val="single" w:sz="4" w:space="0" w:color="auto"/>
              <w:right w:val="single" w:sz="4" w:space="0" w:color="auto"/>
            </w:tcBorders>
            <w:noWrap/>
            <w:vAlign w:val="bottom"/>
            <w:hideMark/>
          </w:tcPr>
          <w:p w14:paraId="789845FC"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ID</w:t>
            </w:r>
          </w:p>
        </w:tc>
        <w:tc>
          <w:tcPr>
            <w:tcW w:w="1360" w:type="dxa"/>
            <w:tcBorders>
              <w:top w:val="single" w:sz="4" w:space="0" w:color="auto"/>
              <w:left w:val="nil"/>
              <w:bottom w:val="single" w:sz="4" w:space="0" w:color="auto"/>
              <w:right w:val="single" w:sz="4" w:space="0" w:color="auto"/>
            </w:tcBorders>
            <w:noWrap/>
            <w:vAlign w:val="bottom"/>
            <w:hideMark/>
          </w:tcPr>
          <w:p w14:paraId="04C1D9D9" w14:textId="77777777" w:rsidR="00FF0A64" w:rsidRPr="00FF0A64" w:rsidRDefault="00FF0A64" w:rsidP="00FF0A64">
            <w:pPr>
              <w:rPr>
                <w:rFonts w:cs="Arial"/>
                <w:bCs w:val="0"/>
                <w:iCs w:val="0"/>
                <w:color w:val="000000"/>
                <w:sz w:val="18"/>
                <w:szCs w:val="18"/>
              </w:rPr>
            </w:pPr>
            <w:proofErr w:type="spellStart"/>
            <w:r w:rsidRPr="00FF0A64">
              <w:rPr>
                <w:rFonts w:cs="Arial"/>
                <w:bCs w:val="0"/>
                <w:iCs w:val="0"/>
                <w:color w:val="000000"/>
                <w:sz w:val="18"/>
                <w:szCs w:val="18"/>
              </w:rPr>
              <w:t>Ozn</w:t>
            </w:r>
            <w:proofErr w:type="spellEnd"/>
            <w:r w:rsidRPr="00FF0A64">
              <w:rPr>
                <w:rFonts w:cs="Arial"/>
                <w:bCs w:val="0"/>
                <w:iCs w:val="0"/>
                <w:color w:val="000000"/>
                <w:sz w:val="18"/>
                <w:szCs w:val="18"/>
              </w:rPr>
              <w:t>.</w:t>
            </w:r>
          </w:p>
        </w:tc>
        <w:tc>
          <w:tcPr>
            <w:tcW w:w="1140" w:type="dxa"/>
            <w:tcBorders>
              <w:top w:val="single" w:sz="4" w:space="0" w:color="auto"/>
              <w:left w:val="nil"/>
              <w:bottom w:val="single" w:sz="4" w:space="0" w:color="auto"/>
              <w:right w:val="single" w:sz="4" w:space="0" w:color="auto"/>
            </w:tcBorders>
            <w:noWrap/>
            <w:vAlign w:val="bottom"/>
            <w:hideMark/>
          </w:tcPr>
          <w:p w14:paraId="1BCF12B5"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Plocha (ha)</w:t>
            </w:r>
          </w:p>
        </w:tc>
        <w:tc>
          <w:tcPr>
            <w:tcW w:w="5620" w:type="dxa"/>
            <w:tcBorders>
              <w:top w:val="single" w:sz="4" w:space="0" w:color="auto"/>
              <w:left w:val="nil"/>
              <w:bottom w:val="single" w:sz="4" w:space="0" w:color="auto"/>
              <w:right w:val="single" w:sz="4" w:space="0" w:color="auto"/>
            </w:tcBorders>
            <w:vAlign w:val="bottom"/>
            <w:hideMark/>
          </w:tcPr>
          <w:p w14:paraId="720D580F"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Popis, omezení</w:t>
            </w:r>
          </w:p>
        </w:tc>
      </w:tr>
      <w:tr w:rsidR="00FF0A64" w:rsidRPr="00FF0A64" w14:paraId="78911FB7"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3D31C4D1"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395867A2"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K.AL1</w:t>
            </w:r>
          </w:p>
        </w:tc>
        <w:tc>
          <w:tcPr>
            <w:tcW w:w="1140" w:type="dxa"/>
            <w:tcBorders>
              <w:top w:val="nil"/>
              <w:left w:val="nil"/>
              <w:bottom w:val="single" w:sz="4" w:space="0" w:color="auto"/>
              <w:right w:val="single" w:sz="4" w:space="0" w:color="auto"/>
            </w:tcBorders>
            <w:noWrap/>
            <w:vAlign w:val="bottom"/>
            <w:hideMark/>
          </w:tcPr>
          <w:p w14:paraId="0F8C864D"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8,5266</w:t>
            </w:r>
          </w:p>
        </w:tc>
        <w:tc>
          <w:tcPr>
            <w:tcW w:w="5620" w:type="dxa"/>
            <w:tcBorders>
              <w:top w:val="nil"/>
              <w:left w:val="nil"/>
              <w:bottom w:val="single" w:sz="4" w:space="0" w:color="auto"/>
              <w:right w:val="single" w:sz="4" w:space="0" w:color="auto"/>
            </w:tcBorders>
            <w:vAlign w:val="bottom"/>
            <w:hideMark/>
          </w:tcPr>
          <w:p w14:paraId="1D08E049"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změna kultury na TTP</w:t>
            </w:r>
          </w:p>
        </w:tc>
      </w:tr>
      <w:tr w:rsidR="00FF0A64" w:rsidRPr="00FF0A64" w14:paraId="02F10982"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727AAF75"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67A9FEA2"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K.AL2</w:t>
            </w:r>
          </w:p>
        </w:tc>
        <w:tc>
          <w:tcPr>
            <w:tcW w:w="1140" w:type="dxa"/>
            <w:tcBorders>
              <w:top w:val="nil"/>
              <w:left w:val="nil"/>
              <w:bottom w:val="single" w:sz="4" w:space="0" w:color="auto"/>
              <w:right w:val="single" w:sz="4" w:space="0" w:color="auto"/>
            </w:tcBorders>
            <w:noWrap/>
            <w:vAlign w:val="bottom"/>
            <w:hideMark/>
          </w:tcPr>
          <w:p w14:paraId="7F9A72AD"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0,4696</w:t>
            </w:r>
          </w:p>
        </w:tc>
        <w:tc>
          <w:tcPr>
            <w:tcW w:w="5620" w:type="dxa"/>
            <w:tcBorders>
              <w:top w:val="nil"/>
              <w:left w:val="nil"/>
              <w:bottom w:val="single" w:sz="4" w:space="0" w:color="auto"/>
              <w:right w:val="single" w:sz="4" w:space="0" w:color="auto"/>
            </w:tcBorders>
            <w:vAlign w:val="bottom"/>
            <w:hideMark/>
          </w:tcPr>
          <w:p w14:paraId="632E5147"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změna kultury na TTP</w:t>
            </w:r>
          </w:p>
        </w:tc>
      </w:tr>
      <w:tr w:rsidR="00FF0A64" w:rsidRPr="00FF0A64" w14:paraId="61D4CEDE"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7406653D"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3466CB07"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K.AL3</w:t>
            </w:r>
          </w:p>
        </w:tc>
        <w:tc>
          <w:tcPr>
            <w:tcW w:w="1140" w:type="dxa"/>
            <w:tcBorders>
              <w:top w:val="nil"/>
              <w:left w:val="nil"/>
              <w:bottom w:val="single" w:sz="4" w:space="0" w:color="auto"/>
              <w:right w:val="single" w:sz="4" w:space="0" w:color="auto"/>
            </w:tcBorders>
            <w:noWrap/>
            <w:vAlign w:val="bottom"/>
            <w:hideMark/>
          </w:tcPr>
          <w:p w14:paraId="66878B4E"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2,8153</w:t>
            </w:r>
          </w:p>
        </w:tc>
        <w:tc>
          <w:tcPr>
            <w:tcW w:w="5620" w:type="dxa"/>
            <w:tcBorders>
              <w:top w:val="nil"/>
              <w:left w:val="nil"/>
              <w:bottom w:val="single" w:sz="4" w:space="0" w:color="auto"/>
              <w:right w:val="single" w:sz="4" w:space="0" w:color="auto"/>
            </w:tcBorders>
            <w:vAlign w:val="bottom"/>
            <w:hideMark/>
          </w:tcPr>
          <w:p w14:paraId="78F81F47"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změna kultury na TTP</w:t>
            </w:r>
          </w:p>
        </w:tc>
      </w:tr>
      <w:tr w:rsidR="00FF0A64" w:rsidRPr="00FF0A64" w14:paraId="7F6EA271"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3C110007"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733ADD2A"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K.AL5</w:t>
            </w:r>
          </w:p>
        </w:tc>
        <w:tc>
          <w:tcPr>
            <w:tcW w:w="1140" w:type="dxa"/>
            <w:tcBorders>
              <w:top w:val="nil"/>
              <w:left w:val="nil"/>
              <w:bottom w:val="single" w:sz="4" w:space="0" w:color="auto"/>
              <w:right w:val="single" w:sz="4" w:space="0" w:color="auto"/>
            </w:tcBorders>
            <w:noWrap/>
            <w:vAlign w:val="bottom"/>
            <w:hideMark/>
          </w:tcPr>
          <w:p w14:paraId="34437F2E"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2,1914</w:t>
            </w:r>
          </w:p>
        </w:tc>
        <w:tc>
          <w:tcPr>
            <w:tcW w:w="5620" w:type="dxa"/>
            <w:tcBorders>
              <w:top w:val="nil"/>
              <w:left w:val="nil"/>
              <w:bottom w:val="single" w:sz="4" w:space="0" w:color="auto"/>
              <w:right w:val="single" w:sz="4" w:space="0" w:color="auto"/>
            </w:tcBorders>
            <w:vAlign w:val="bottom"/>
            <w:hideMark/>
          </w:tcPr>
          <w:p w14:paraId="1C72E958"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změna kultury na TTP</w:t>
            </w:r>
          </w:p>
        </w:tc>
      </w:tr>
      <w:tr w:rsidR="00FF0A64" w:rsidRPr="00FF0A64" w14:paraId="5848FF5B"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525AC236"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7ED96083"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K.AL6</w:t>
            </w:r>
          </w:p>
        </w:tc>
        <w:tc>
          <w:tcPr>
            <w:tcW w:w="1140" w:type="dxa"/>
            <w:tcBorders>
              <w:top w:val="nil"/>
              <w:left w:val="nil"/>
              <w:bottom w:val="single" w:sz="4" w:space="0" w:color="auto"/>
              <w:right w:val="single" w:sz="4" w:space="0" w:color="auto"/>
            </w:tcBorders>
            <w:noWrap/>
            <w:vAlign w:val="bottom"/>
            <w:hideMark/>
          </w:tcPr>
          <w:p w14:paraId="74588C0E"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1,6145</w:t>
            </w:r>
          </w:p>
        </w:tc>
        <w:tc>
          <w:tcPr>
            <w:tcW w:w="5620" w:type="dxa"/>
            <w:tcBorders>
              <w:top w:val="nil"/>
              <w:left w:val="nil"/>
              <w:bottom w:val="single" w:sz="4" w:space="0" w:color="auto"/>
              <w:right w:val="single" w:sz="4" w:space="0" w:color="auto"/>
            </w:tcBorders>
            <w:vAlign w:val="bottom"/>
            <w:hideMark/>
          </w:tcPr>
          <w:p w14:paraId="0401E8B4"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změna kultury na TTP</w:t>
            </w:r>
          </w:p>
        </w:tc>
      </w:tr>
      <w:tr w:rsidR="00FF0A64" w:rsidRPr="00FF0A64" w14:paraId="118A456F"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03792838"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5A089DDF"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K.AT1</w:t>
            </w:r>
          </w:p>
        </w:tc>
        <w:tc>
          <w:tcPr>
            <w:tcW w:w="1140" w:type="dxa"/>
            <w:tcBorders>
              <w:top w:val="nil"/>
              <w:left w:val="nil"/>
              <w:bottom w:val="single" w:sz="4" w:space="0" w:color="auto"/>
              <w:right w:val="single" w:sz="4" w:space="0" w:color="auto"/>
            </w:tcBorders>
            <w:noWrap/>
            <w:vAlign w:val="bottom"/>
            <w:hideMark/>
          </w:tcPr>
          <w:p w14:paraId="179D5053"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0,5978</w:t>
            </w:r>
          </w:p>
        </w:tc>
        <w:tc>
          <w:tcPr>
            <w:tcW w:w="5620" w:type="dxa"/>
            <w:tcBorders>
              <w:top w:val="nil"/>
              <w:left w:val="nil"/>
              <w:bottom w:val="single" w:sz="4" w:space="0" w:color="auto"/>
              <w:right w:val="single" w:sz="4" w:space="0" w:color="auto"/>
            </w:tcBorders>
            <w:vAlign w:val="bottom"/>
            <w:hideMark/>
          </w:tcPr>
          <w:p w14:paraId="091F519A"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návrh založení sadu</w:t>
            </w:r>
          </w:p>
        </w:tc>
      </w:tr>
      <w:tr w:rsidR="00FF0A64" w:rsidRPr="00FF0A64" w14:paraId="5A9C5CDC"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0096678E"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250F56DA"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K.AT2</w:t>
            </w:r>
          </w:p>
        </w:tc>
        <w:tc>
          <w:tcPr>
            <w:tcW w:w="1140" w:type="dxa"/>
            <w:tcBorders>
              <w:top w:val="nil"/>
              <w:left w:val="nil"/>
              <w:bottom w:val="single" w:sz="4" w:space="0" w:color="auto"/>
              <w:right w:val="single" w:sz="4" w:space="0" w:color="auto"/>
            </w:tcBorders>
            <w:noWrap/>
            <w:vAlign w:val="bottom"/>
            <w:hideMark/>
          </w:tcPr>
          <w:p w14:paraId="5883BFBD"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3,8132</w:t>
            </w:r>
          </w:p>
        </w:tc>
        <w:tc>
          <w:tcPr>
            <w:tcW w:w="5620" w:type="dxa"/>
            <w:tcBorders>
              <w:top w:val="nil"/>
              <w:left w:val="nil"/>
              <w:bottom w:val="single" w:sz="4" w:space="0" w:color="auto"/>
              <w:right w:val="single" w:sz="4" w:space="0" w:color="auto"/>
            </w:tcBorders>
            <w:vAlign w:val="bottom"/>
            <w:hideMark/>
          </w:tcPr>
          <w:p w14:paraId="515F9322"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návrh založení sadu</w:t>
            </w:r>
          </w:p>
        </w:tc>
      </w:tr>
      <w:tr w:rsidR="00FF0A64" w:rsidRPr="00FF0A64" w14:paraId="7D7B51C8"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3BA35823"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047905FE"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K.DS1</w:t>
            </w:r>
          </w:p>
        </w:tc>
        <w:tc>
          <w:tcPr>
            <w:tcW w:w="1140" w:type="dxa"/>
            <w:tcBorders>
              <w:top w:val="nil"/>
              <w:left w:val="nil"/>
              <w:bottom w:val="single" w:sz="4" w:space="0" w:color="auto"/>
              <w:right w:val="single" w:sz="4" w:space="0" w:color="auto"/>
            </w:tcBorders>
            <w:noWrap/>
            <w:vAlign w:val="bottom"/>
            <w:hideMark/>
          </w:tcPr>
          <w:p w14:paraId="31E79B7E"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0,1966</w:t>
            </w:r>
          </w:p>
        </w:tc>
        <w:tc>
          <w:tcPr>
            <w:tcW w:w="5620" w:type="dxa"/>
            <w:tcBorders>
              <w:top w:val="nil"/>
              <w:left w:val="nil"/>
              <w:bottom w:val="single" w:sz="4" w:space="0" w:color="auto"/>
              <w:right w:val="single" w:sz="4" w:space="0" w:color="auto"/>
            </w:tcBorders>
            <w:vAlign w:val="bottom"/>
            <w:hideMark/>
          </w:tcPr>
          <w:p w14:paraId="1D450FC9"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rozšíření/založení doprovodné zeleně komunikací</w:t>
            </w:r>
          </w:p>
        </w:tc>
      </w:tr>
      <w:tr w:rsidR="00FF0A64" w:rsidRPr="00FF0A64" w14:paraId="613876AE"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7EFD5598"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57C9B6CE"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K.DS2</w:t>
            </w:r>
          </w:p>
        </w:tc>
        <w:tc>
          <w:tcPr>
            <w:tcW w:w="1140" w:type="dxa"/>
            <w:tcBorders>
              <w:top w:val="nil"/>
              <w:left w:val="nil"/>
              <w:bottom w:val="single" w:sz="4" w:space="0" w:color="auto"/>
              <w:right w:val="single" w:sz="4" w:space="0" w:color="auto"/>
            </w:tcBorders>
            <w:noWrap/>
            <w:vAlign w:val="bottom"/>
            <w:hideMark/>
          </w:tcPr>
          <w:p w14:paraId="7076F026"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1,1230</w:t>
            </w:r>
          </w:p>
        </w:tc>
        <w:tc>
          <w:tcPr>
            <w:tcW w:w="5620" w:type="dxa"/>
            <w:tcBorders>
              <w:top w:val="nil"/>
              <w:left w:val="nil"/>
              <w:bottom w:val="single" w:sz="4" w:space="0" w:color="auto"/>
              <w:right w:val="single" w:sz="4" w:space="0" w:color="auto"/>
            </w:tcBorders>
            <w:vAlign w:val="bottom"/>
            <w:hideMark/>
          </w:tcPr>
          <w:p w14:paraId="1DE7D08D"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rozšíření/založení doprovodné zeleně komunikací</w:t>
            </w:r>
          </w:p>
        </w:tc>
      </w:tr>
      <w:tr w:rsidR="00FF0A64" w:rsidRPr="00FF0A64" w14:paraId="0D0D5C45"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4E2DD9A9"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50040A2D"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K.DS3</w:t>
            </w:r>
          </w:p>
        </w:tc>
        <w:tc>
          <w:tcPr>
            <w:tcW w:w="1140" w:type="dxa"/>
            <w:tcBorders>
              <w:top w:val="nil"/>
              <w:left w:val="nil"/>
              <w:bottom w:val="single" w:sz="4" w:space="0" w:color="auto"/>
              <w:right w:val="single" w:sz="4" w:space="0" w:color="auto"/>
            </w:tcBorders>
            <w:noWrap/>
            <w:vAlign w:val="bottom"/>
            <w:hideMark/>
          </w:tcPr>
          <w:p w14:paraId="46073BC3"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0,2305</w:t>
            </w:r>
          </w:p>
        </w:tc>
        <w:tc>
          <w:tcPr>
            <w:tcW w:w="5620" w:type="dxa"/>
            <w:tcBorders>
              <w:top w:val="nil"/>
              <w:left w:val="nil"/>
              <w:bottom w:val="single" w:sz="4" w:space="0" w:color="auto"/>
              <w:right w:val="single" w:sz="4" w:space="0" w:color="auto"/>
            </w:tcBorders>
            <w:vAlign w:val="bottom"/>
            <w:hideMark/>
          </w:tcPr>
          <w:p w14:paraId="1E8C7265"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rozšíření/založení doprovodné zeleně komunikací</w:t>
            </w:r>
          </w:p>
        </w:tc>
      </w:tr>
      <w:tr w:rsidR="00FF0A64" w:rsidRPr="00FF0A64" w14:paraId="43C5F2BB"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549972CB"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lastRenderedPageBreak/>
              <w:t>K</w:t>
            </w:r>
          </w:p>
        </w:tc>
        <w:tc>
          <w:tcPr>
            <w:tcW w:w="1360" w:type="dxa"/>
            <w:tcBorders>
              <w:top w:val="nil"/>
              <w:left w:val="nil"/>
              <w:bottom w:val="single" w:sz="4" w:space="0" w:color="auto"/>
              <w:right w:val="single" w:sz="4" w:space="0" w:color="auto"/>
            </w:tcBorders>
            <w:noWrap/>
            <w:vAlign w:val="bottom"/>
            <w:hideMark/>
          </w:tcPr>
          <w:p w14:paraId="1DD5CAA3"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K.DS4</w:t>
            </w:r>
          </w:p>
        </w:tc>
        <w:tc>
          <w:tcPr>
            <w:tcW w:w="1140" w:type="dxa"/>
            <w:tcBorders>
              <w:top w:val="nil"/>
              <w:left w:val="nil"/>
              <w:bottom w:val="single" w:sz="4" w:space="0" w:color="auto"/>
              <w:right w:val="single" w:sz="4" w:space="0" w:color="auto"/>
            </w:tcBorders>
            <w:noWrap/>
            <w:vAlign w:val="bottom"/>
            <w:hideMark/>
          </w:tcPr>
          <w:p w14:paraId="2DCB907B"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1,3272</w:t>
            </w:r>
          </w:p>
        </w:tc>
        <w:tc>
          <w:tcPr>
            <w:tcW w:w="5620" w:type="dxa"/>
            <w:tcBorders>
              <w:top w:val="nil"/>
              <w:left w:val="nil"/>
              <w:bottom w:val="single" w:sz="4" w:space="0" w:color="auto"/>
              <w:right w:val="single" w:sz="4" w:space="0" w:color="auto"/>
            </w:tcBorders>
            <w:vAlign w:val="bottom"/>
            <w:hideMark/>
          </w:tcPr>
          <w:p w14:paraId="75727A2C"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rozšíření/založení doprovodné zeleně komunikací</w:t>
            </w:r>
          </w:p>
        </w:tc>
      </w:tr>
      <w:tr w:rsidR="00FF0A64" w:rsidRPr="00FF0A64" w14:paraId="145E8618"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1BFDB672"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6F4CE3F7"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K.DS5</w:t>
            </w:r>
          </w:p>
        </w:tc>
        <w:tc>
          <w:tcPr>
            <w:tcW w:w="1140" w:type="dxa"/>
            <w:tcBorders>
              <w:top w:val="nil"/>
              <w:left w:val="nil"/>
              <w:bottom w:val="single" w:sz="4" w:space="0" w:color="auto"/>
              <w:right w:val="single" w:sz="4" w:space="0" w:color="auto"/>
            </w:tcBorders>
            <w:noWrap/>
            <w:vAlign w:val="bottom"/>
            <w:hideMark/>
          </w:tcPr>
          <w:p w14:paraId="73D26F8A"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0,4069</w:t>
            </w:r>
          </w:p>
        </w:tc>
        <w:tc>
          <w:tcPr>
            <w:tcW w:w="5620" w:type="dxa"/>
            <w:tcBorders>
              <w:top w:val="nil"/>
              <w:left w:val="nil"/>
              <w:bottom w:val="single" w:sz="4" w:space="0" w:color="auto"/>
              <w:right w:val="single" w:sz="4" w:space="0" w:color="auto"/>
            </w:tcBorders>
            <w:vAlign w:val="bottom"/>
            <w:hideMark/>
          </w:tcPr>
          <w:p w14:paraId="6B0E083A"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rozšíření/založení doprovodné zeleně komunikací</w:t>
            </w:r>
          </w:p>
        </w:tc>
      </w:tr>
      <w:tr w:rsidR="00FF0A64" w:rsidRPr="00FF0A64" w14:paraId="45713221"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094B054A"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1E168EB3"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K.DS6</w:t>
            </w:r>
          </w:p>
        </w:tc>
        <w:tc>
          <w:tcPr>
            <w:tcW w:w="1140" w:type="dxa"/>
            <w:tcBorders>
              <w:top w:val="nil"/>
              <w:left w:val="nil"/>
              <w:bottom w:val="single" w:sz="4" w:space="0" w:color="auto"/>
              <w:right w:val="single" w:sz="4" w:space="0" w:color="auto"/>
            </w:tcBorders>
            <w:noWrap/>
            <w:vAlign w:val="bottom"/>
            <w:hideMark/>
          </w:tcPr>
          <w:p w14:paraId="626D1FF3"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0,4147</w:t>
            </w:r>
          </w:p>
        </w:tc>
        <w:tc>
          <w:tcPr>
            <w:tcW w:w="5620" w:type="dxa"/>
            <w:tcBorders>
              <w:top w:val="nil"/>
              <w:left w:val="nil"/>
              <w:bottom w:val="single" w:sz="4" w:space="0" w:color="auto"/>
              <w:right w:val="single" w:sz="4" w:space="0" w:color="auto"/>
            </w:tcBorders>
            <w:vAlign w:val="bottom"/>
            <w:hideMark/>
          </w:tcPr>
          <w:p w14:paraId="0F6F8C97"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rozšíření/založení doprovodné zeleně komunikací</w:t>
            </w:r>
          </w:p>
        </w:tc>
      </w:tr>
      <w:tr w:rsidR="00FF0A64" w:rsidRPr="00FF0A64" w14:paraId="7F006572"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229CFB73"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7B672DFC"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K.DS7</w:t>
            </w:r>
          </w:p>
        </w:tc>
        <w:tc>
          <w:tcPr>
            <w:tcW w:w="1140" w:type="dxa"/>
            <w:tcBorders>
              <w:top w:val="nil"/>
              <w:left w:val="nil"/>
              <w:bottom w:val="single" w:sz="4" w:space="0" w:color="auto"/>
              <w:right w:val="single" w:sz="4" w:space="0" w:color="auto"/>
            </w:tcBorders>
            <w:noWrap/>
            <w:vAlign w:val="bottom"/>
            <w:hideMark/>
          </w:tcPr>
          <w:p w14:paraId="405C1A21"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0,1296</w:t>
            </w:r>
          </w:p>
        </w:tc>
        <w:tc>
          <w:tcPr>
            <w:tcW w:w="5620" w:type="dxa"/>
            <w:tcBorders>
              <w:top w:val="nil"/>
              <w:left w:val="nil"/>
              <w:bottom w:val="single" w:sz="4" w:space="0" w:color="auto"/>
              <w:right w:val="single" w:sz="4" w:space="0" w:color="auto"/>
            </w:tcBorders>
            <w:vAlign w:val="bottom"/>
            <w:hideMark/>
          </w:tcPr>
          <w:p w14:paraId="286327F3"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rozšíření/založení doprovodné zeleně komunikací</w:t>
            </w:r>
          </w:p>
        </w:tc>
      </w:tr>
      <w:tr w:rsidR="00FF0A64" w:rsidRPr="00FF0A64" w14:paraId="6E85751F"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4D40D441"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4B1B959C"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K.LBC103 02</w:t>
            </w:r>
          </w:p>
        </w:tc>
        <w:tc>
          <w:tcPr>
            <w:tcW w:w="1140" w:type="dxa"/>
            <w:tcBorders>
              <w:top w:val="nil"/>
              <w:left w:val="nil"/>
              <w:bottom w:val="single" w:sz="4" w:space="0" w:color="auto"/>
              <w:right w:val="single" w:sz="4" w:space="0" w:color="auto"/>
            </w:tcBorders>
            <w:noWrap/>
            <w:vAlign w:val="bottom"/>
            <w:hideMark/>
          </w:tcPr>
          <w:p w14:paraId="7C474CE6"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2,9978</w:t>
            </w:r>
          </w:p>
        </w:tc>
        <w:tc>
          <w:tcPr>
            <w:tcW w:w="5620" w:type="dxa"/>
            <w:tcBorders>
              <w:top w:val="nil"/>
              <w:left w:val="nil"/>
              <w:bottom w:val="single" w:sz="4" w:space="0" w:color="auto"/>
              <w:right w:val="single" w:sz="4" w:space="0" w:color="auto"/>
            </w:tcBorders>
            <w:vAlign w:val="bottom"/>
            <w:hideMark/>
          </w:tcPr>
          <w:p w14:paraId="565DFB7B"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založení ÚSES</w:t>
            </w:r>
          </w:p>
        </w:tc>
      </w:tr>
      <w:tr w:rsidR="00FF0A64" w:rsidRPr="00FF0A64" w14:paraId="6F964775"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10EB257E"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280A16BC"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K.LBC49</w:t>
            </w:r>
          </w:p>
        </w:tc>
        <w:tc>
          <w:tcPr>
            <w:tcW w:w="1140" w:type="dxa"/>
            <w:tcBorders>
              <w:top w:val="nil"/>
              <w:left w:val="nil"/>
              <w:bottom w:val="single" w:sz="4" w:space="0" w:color="auto"/>
              <w:right w:val="single" w:sz="4" w:space="0" w:color="auto"/>
            </w:tcBorders>
            <w:noWrap/>
            <w:vAlign w:val="bottom"/>
            <w:hideMark/>
          </w:tcPr>
          <w:p w14:paraId="2616FA79"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4,8509</w:t>
            </w:r>
          </w:p>
        </w:tc>
        <w:tc>
          <w:tcPr>
            <w:tcW w:w="5620" w:type="dxa"/>
            <w:tcBorders>
              <w:top w:val="nil"/>
              <w:left w:val="nil"/>
              <w:bottom w:val="single" w:sz="4" w:space="0" w:color="auto"/>
              <w:right w:val="single" w:sz="4" w:space="0" w:color="auto"/>
            </w:tcBorders>
            <w:vAlign w:val="bottom"/>
            <w:hideMark/>
          </w:tcPr>
          <w:p w14:paraId="5A93B512"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založení ÚSES</w:t>
            </w:r>
          </w:p>
        </w:tc>
      </w:tr>
      <w:tr w:rsidR="00FF0A64" w:rsidRPr="00FF0A64" w14:paraId="5F46FF4B"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73403E20"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029C3DC0"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K.LBC55</w:t>
            </w:r>
          </w:p>
        </w:tc>
        <w:tc>
          <w:tcPr>
            <w:tcW w:w="1140" w:type="dxa"/>
            <w:tcBorders>
              <w:top w:val="nil"/>
              <w:left w:val="nil"/>
              <w:bottom w:val="single" w:sz="4" w:space="0" w:color="auto"/>
              <w:right w:val="single" w:sz="4" w:space="0" w:color="auto"/>
            </w:tcBorders>
            <w:noWrap/>
            <w:vAlign w:val="bottom"/>
            <w:hideMark/>
          </w:tcPr>
          <w:p w14:paraId="3EF9A66C"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1,3826</w:t>
            </w:r>
          </w:p>
        </w:tc>
        <w:tc>
          <w:tcPr>
            <w:tcW w:w="5620" w:type="dxa"/>
            <w:tcBorders>
              <w:top w:val="nil"/>
              <w:left w:val="nil"/>
              <w:bottom w:val="single" w:sz="4" w:space="0" w:color="auto"/>
              <w:right w:val="single" w:sz="4" w:space="0" w:color="auto"/>
            </w:tcBorders>
            <w:vAlign w:val="bottom"/>
            <w:hideMark/>
          </w:tcPr>
          <w:p w14:paraId="0A725581"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založení ÚSES</w:t>
            </w:r>
          </w:p>
        </w:tc>
      </w:tr>
      <w:tr w:rsidR="00FF0A64" w:rsidRPr="00FF0A64" w14:paraId="328A8086"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41BCBA63"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00472F27"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K.LBC57</w:t>
            </w:r>
          </w:p>
        </w:tc>
        <w:tc>
          <w:tcPr>
            <w:tcW w:w="1140" w:type="dxa"/>
            <w:tcBorders>
              <w:top w:val="nil"/>
              <w:left w:val="nil"/>
              <w:bottom w:val="single" w:sz="4" w:space="0" w:color="auto"/>
              <w:right w:val="single" w:sz="4" w:space="0" w:color="auto"/>
            </w:tcBorders>
            <w:noWrap/>
            <w:vAlign w:val="bottom"/>
            <w:hideMark/>
          </w:tcPr>
          <w:p w14:paraId="45E88DB6"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3,7905</w:t>
            </w:r>
          </w:p>
        </w:tc>
        <w:tc>
          <w:tcPr>
            <w:tcW w:w="5620" w:type="dxa"/>
            <w:tcBorders>
              <w:top w:val="nil"/>
              <w:left w:val="nil"/>
              <w:bottom w:val="single" w:sz="4" w:space="0" w:color="auto"/>
              <w:right w:val="single" w:sz="4" w:space="0" w:color="auto"/>
            </w:tcBorders>
            <w:vAlign w:val="bottom"/>
            <w:hideMark/>
          </w:tcPr>
          <w:p w14:paraId="05914ED9"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založení ÚSES</w:t>
            </w:r>
          </w:p>
        </w:tc>
      </w:tr>
      <w:tr w:rsidR="00FF0A64" w:rsidRPr="00FF0A64" w14:paraId="2755A15C"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0671562C"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45038005"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K.LBK103</w:t>
            </w:r>
          </w:p>
        </w:tc>
        <w:tc>
          <w:tcPr>
            <w:tcW w:w="1140" w:type="dxa"/>
            <w:tcBorders>
              <w:top w:val="nil"/>
              <w:left w:val="nil"/>
              <w:bottom w:val="single" w:sz="4" w:space="0" w:color="auto"/>
              <w:right w:val="single" w:sz="4" w:space="0" w:color="auto"/>
            </w:tcBorders>
            <w:noWrap/>
            <w:vAlign w:val="bottom"/>
            <w:hideMark/>
          </w:tcPr>
          <w:p w14:paraId="325315D6"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1,1534</w:t>
            </w:r>
          </w:p>
        </w:tc>
        <w:tc>
          <w:tcPr>
            <w:tcW w:w="5620" w:type="dxa"/>
            <w:tcBorders>
              <w:top w:val="nil"/>
              <w:left w:val="nil"/>
              <w:bottom w:val="single" w:sz="4" w:space="0" w:color="auto"/>
              <w:right w:val="single" w:sz="4" w:space="0" w:color="auto"/>
            </w:tcBorders>
            <w:vAlign w:val="bottom"/>
            <w:hideMark/>
          </w:tcPr>
          <w:p w14:paraId="38797A4D"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založení ÚSES</w:t>
            </w:r>
          </w:p>
        </w:tc>
      </w:tr>
      <w:tr w:rsidR="00FF0A64" w:rsidRPr="00FF0A64" w14:paraId="678CAD1B"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1B1C018B"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1C73F10A"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K.LBK103-104</w:t>
            </w:r>
          </w:p>
        </w:tc>
        <w:tc>
          <w:tcPr>
            <w:tcW w:w="1140" w:type="dxa"/>
            <w:tcBorders>
              <w:top w:val="nil"/>
              <w:left w:val="nil"/>
              <w:bottom w:val="single" w:sz="4" w:space="0" w:color="auto"/>
              <w:right w:val="single" w:sz="4" w:space="0" w:color="auto"/>
            </w:tcBorders>
            <w:noWrap/>
            <w:vAlign w:val="bottom"/>
            <w:hideMark/>
          </w:tcPr>
          <w:p w14:paraId="26F2C14F"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0,7021</w:t>
            </w:r>
          </w:p>
        </w:tc>
        <w:tc>
          <w:tcPr>
            <w:tcW w:w="5620" w:type="dxa"/>
            <w:tcBorders>
              <w:top w:val="nil"/>
              <w:left w:val="nil"/>
              <w:bottom w:val="single" w:sz="4" w:space="0" w:color="auto"/>
              <w:right w:val="single" w:sz="4" w:space="0" w:color="auto"/>
            </w:tcBorders>
            <w:vAlign w:val="bottom"/>
            <w:hideMark/>
          </w:tcPr>
          <w:p w14:paraId="49EEC1C6"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založení ÚSES</w:t>
            </w:r>
          </w:p>
        </w:tc>
      </w:tr>
      <w:tr w:rsidR="00FF0A64" w:rsidRPr="00FF0A64" w14:paraId="301D6279"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1AD9DF65"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335BDF76"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K.LBK32a</w:t>
            </w:r>
          </w:p>
        </w:tc>
        <w:tc>
          <w:tcPr>
            <w:tcW w:w="1140" w:type="dxa"/>
            <w:tcBorders>
              <w:top w:val="nil"/>
              <w:left w:val="nil"/>
              <w:bottom w:val="single" w:sz="4" w:space="0" w:color="auto"/>
              <w:right w:val="single" w:sz="4" w:space="0" w:color="auto"/>
            </w:tcBorders>
            <w:noWrap/>
            <w:vAlign w:val="bottom"/>
            <w:hideMark/>
          </w:tcPr>
          <w:p w14:paraId="66988D6D"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0,4151</w:t>
            </w:r>
          </w:p>
        </w:tc>
        <w:tc>
          <w:tcPr>
            <w:tcW w:w="5620" w:type="dxa"/>
            <w:tcBorders>
              <w:top w:val="nil"/>
              <w:left w:val="nil"/>
              <w:bottom w:val="single" w:sz="4" w:space="0" w:color="auto"/>
              <w:right w:val="single" w:sz="4" w:space="0" w:color="auto"/>
            </w:tcBorders>
            <w:vAlign w:val="bottom"/>
            <w:hideMark/>
          </w:tcPr>
          <w:p w14:paraId="05768D75"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založení ÚSES</w:t>
            </w:r>
          </w:p>
        </w:tc>
      </w:tr>
      <w:tr w:rsidR="00FF0A64" w:rsidRPr="00FF0A64" w14:paraId="4A05DB44"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725792CC"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24A789F5"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K.LBK42</w:t>
            </w:r>
          </w:p>
        </w:tc>
        <w:tc>
          <w:tcPr>
            <w:tcW w:w="1140" w:type="dxa"/>
            <w:tcBorders>
              <w:top w:val="nil"/>
              <w:left w:val="nil"/>
              <w:bottom w:val="single" w:sz="4" w:space="0" w:color="auto"/>
              <w:right w:val="single" w:sz="4" w:space="0" w:color="auto"/>
            </w:tcBorders>
            <w:noWrap/>
            <w:vAlign w:val="bottom"/>
            <w:hideMark/>
          </w:tcPr>
          <w:p w14:paraId="4A643A92"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1,2101</w:t>
            </w:r>
          </w:p>
        </w:tc>
        <w:tc>
          <w:tcPr>
            <w:tcW w:w="5620" w:type="dxa"/>
            <w:tcBorders>
              <w:top w:val="nil"/>
              <w:left w:val="nil"/>
              <w:bottom w:val="single" w:sz="4" w:space="0" w:color="auto"/>
              <w:right w:val="single" w:sz="4" w:space="0" w:color="auto"/>
            </w:tcBorders>
            <w:vAlign w:val="bottom"/>
            <w:hideMark/>
          </w:tcPr>
          <w:p w14:paraId="0227C038"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založení ÚSES</w:t>
            </w:r>
          </w:p>
        </w:tc>
      </w:tr>
      <w:tr w:rsidR="00FF0A64" w:rsidRPr="00FF0A64" w14:paraId="28E32E5E"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5DB99F03"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351628BB"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K.LBK43a</w:t>
            </w:r>
          </w:p>
        </w:tc>
        <w:tc>
          <w:tcPr>
            <w:tcW w:w="1140" w:type="dxa"/>
            <w:tcBorders>
              <w:top w:val="nil"/>
              <w:left w:val="nil"/>
              <w:bottom w:val="single" w:sz="4" w:space="0" w:color="auto"/>
              <w:right w:val="single" w:sz="4" w:space="0" w:color="auto"/>
            </w:tcBorders>
            <w:noWrap/>
            <w:vAlign w:val="bottom"/>
            <w:hideMark/>
          </w:tcPr>
          <w:p w14:paraId="2E256454"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2,7272</w:t>
            </w:r>
          </w:p>
        </w:tc>
        <w:tc>
          <w:tcPr>
            <w:tcW w:w="5620" w:type="dxa"/>
            <w:tcBorders>
              <w:top w:val="nil"/>
              <w:left w:val="nil"/>
              <w:bottom w:val="single" w:sz="4" w:space="0" w:color="auto"/>
              <w:right w:val="single" w:sz="4" w:space="0" w:color="auto"/>
            </w:tcBorders>
            <w:vAlign w:val="bottom"/>
            <w:hideMark/>
          </w:tcPr>
          <w:p w14:paraId="6B86AE8C"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založení ÚSES</w:t>
            </w:r>
          </w:p>
        </w:tc>
      </w:tr>
      <w:tr w:rsidR="00FF0A64" w:rsidRPr="00FF0A64" w14:paraId="50D78F8E"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2E768937"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147ADE3F"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K.N1</w:t>
            </w:r>
          </w:p>
        </w:tc>
        <w:tc>
          <w:tcPr>
            <w:tcW w:w="1140" w:type="dxa"/>
            <w:tcBorders>
              <w:top w:val="nil"/>
              <w:left w:val="nil"/>
              <w:bottom w:val="single" w:sz="4" w:space="0" w:color="auto"/>
              <w:right w:val="single" w:sz="4" w:space="0" w:color="auto"/>
            </w:tcBorders>
            <w:noWrap/>
            <w:vAlign w:val="bottom"/>
            <w:hideMark/>
          </w:tcPr>
          <w:p w14:paraId="48ACD381"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5,8551</w:t>
            </w:r>
          </w:p>
        </w:tc>
        <w:tc>
          <w:tcPr>
            <w:tcW w:w="5620" w:type="dxa"/>
            <w:tcBorders>
              <w:top w:val="nil"/>
              <w:left w:val="nil"/>
              <w:bottom w:val="single" w:sz="4" w:space="0" w:color="auto"/>
              <w:right w:val="single" w:sz="4" w:space="0" w:color="auto"/>
            </w:tcBorders>
            <w:vAlign w:val="bottom"/>
            <w:hideMark/>
          </w:tcPr>
          <w:p w14:paraId="293AD3AE"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změna kultury na TTP, údolní niva potoka, plocha NU</w:t>
            </w:r>
          </w:p>
        </w:tc>
      </w:tr>
      <w:tr w:rsidR="00FF0A64" w:rsidRPr="00FF0A64" w14:paraId="69CE4C8B"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78AB1027"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559792A4"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K.PK1</w:t>
            </w:r>
          </w:p>
        </w:tc>
        <w:tc>
          <w:tcPr>
            <w:tcW w:w="1140" w:type="dxa"/>
            <w:tcBorders>
              <w:top w:val="nil"/>
              <w:left w:val="nil"/>
              <w:bottom w:val="single" w:sz="4" w:space="0" w:color="auto"/>
              <w:right w:val="single" w:sz="4" w:space="0" w:color="auto"/>
            </w:tcBorders>
            <w:noWrap/>
            <w:vAlign w:val="bottom"/>
            <w:hideMark/>
          </w:tcPr>
          <w:p w14:paraId="32E17BC4"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0,9318</w:t>
            </w:r>
          </w:p>
        </w:tc>
        <w:tc>
          <w:tcPr>
            <w:tcW w:w="5620" w:type="dxa"/>
            <w:tcBorders>
              <w:top w:val="nil"/>
              <w:left w:val="nil"/>
              <w:bottom w:val="single" w:sz="4" w:space="0" w:color="auto"/>
              <w:right w:val="single" w:sz="4" w:space="0" w:color="auto"/>
            </w:tcBorders>
            <w:vAlign w:val="bottom"/>
            <w:hideMark/>
          </w:tcPr>
          <w:p w14:paraId="0F55CE0C"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stabilizace krajinné zeleně</w:t>
            </w:r>
          </w:p>
        </w:tc>
      </w:tr>
      <w:tr w:rsidR="00FF0A64" w:rsidRPr="00FF0A64" w14:paraId="74562BB8"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2A5B5474"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0CC3A575"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K.PK2</w:t>
            </w:r>
          </w:p>
        </w:tc>
        <w:tc>
          <w:tcPr>
            <w:tcW w:w="1140" w:type="dxa"/>
            <w:tcBorders>
              <w:top w:val="nil"/>
              <w:left w:val="nil"/>
              <w:bottom w:val="single" w:sz="4" w:space="0" w:color="auto"/>
              <w:right w:val="single" w:sz="4" w:space="0" w:color="auto"/>
            </w:tcBorders>
            <w:noWrap/>
            <w:vAlign w:val="bottom"/>
            <w:hideMark/>
          </w:tcPr>
          <w:p w14:paraId="48AF3FA3"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2,3955</w:t>
            </w:r>
          </w:p>
        </w:tc>
        <w:tc>
          <w:tcPr>
            <w:tcW w:w="5620" w:type="dxa"/>
            <w:tcBorders>
              <w:top w:val="nil"/>
              <w:left w:val="nil"/>
              <w:bottom w:val="single" w:sz="4" w:space="0" w:color="auto"/>
              <w:right w:val="single" w:sz="4" w:space="0" w:color="auto"/>
            </w:tcBorders>
            <w:vAlign w:val="bottom"/>
            <w:hideMark/>
          </w:tcPr>
          <w:p w14:paraId="06292AA8"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stabilizace krajinné zeleně</w:t>
            </w:r>
          </w:p>
        </w:tc>
      </w:tr>
      <w:tr w:rsidR="00FF0A64" w:rsidRPr="00FF0A64" w14:paraId="153BD50E"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28D836FE"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09C27F93"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K.PK3</w:t>
            </w:r>
          </w:p>
        </w:tc>
        <w:tc>
          <w:tcPr>
            <w:tcW w:w="1140" w:type="dxa"/>
            <w:tcBorders>
              <w:top w:val="nil"/>
              <w:left w:val="nil"/>
              <w:bottom w:val="single" w:sz="4" w:space="0" w:color="auto"/>
              <w:right w:val="single" w:sz="4" w:space="0" w:color="auto"/>
            </w:tcBorders>
            <w:noWrap/>
            <w:vAlign w:val="bottom"/>
            <w:hideMark/>
          </w:tcPr>
          <w:p w14:paraId="05A4E0F4"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0,4955</w:t>
            </w:r>
          </w:p>
        </w:tc>
        <w:tc>
          <w:tcPr>
            <w:tcW w:w="5620" w:type="dxa"/>
            <w:tcBorders>
              <w:top w:val="nil"/>
              <w:left w:val="nil"/>
              <w:bottom w:val="single" w:sz="4" w:space="0" w:color="auto"/>
              <w:right w:val="single" w:sz="4" w:space="0" w:color="auto"/>
            </w:tcBorders>
            <w:vAlign w:val="bottom"/>
            <w:hideMark/>
          </w:tcPr>
          <w:p w14:paraId="2156AD1C"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stabilizace krajinné zeleně</w:t>
            </w:r>
          </w:p>
        </w:tc>
      </w:tr>
      <w:tr w:rsidR="00FF0A64" w:rsidRPr="00FF0A64" w14:paraId="2FF181B6"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3369314F"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65957884"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K.PK4</w:t>
            </w:r>
          </w:p>
        </w:tc>
        <w:tc>
          <w:tcPr>
            <w:tcW w:w="1140" w:type="dxa"/>
            <w:tcBorders>
              <w:top w:val="nil"/>
              <w:left w:val="nil"/>
              <w:bottom w:val="single" w:sz="4" w:space="0" w:color="auto"/>
              <w:right w:val="single" w:sz="4" w:space="0" w:color="auto"/>
            </w:tcBorders>
            <w:noWrap/>
            <w:vAlign w:val="bottom"/>
            <w:hideMark/>
          </w:tcPr>
          <w:p w14:paraId="323D5178"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0,0759</w:t>
            </w:r>
          </w:p>
        </w:tc>
        <w:tc>
          <w:tcPr>
            <w:tcW w:w="5620" w:type="dxa"/>
            <w:tcBorders>
              <w:top w:val="nil"/>
              <w:left w:val="nil"/>
              <w:bottom w:val="single" w:sz="4" w:space="0" w:color="auto"/>
              <w:right w:val="single" w:sz="4" w:space="0" w:color="auto"/>
            </w:tcBorders>
            <w:vAlign w:val="bottom"/>
            <w:hideMark/>
          </w:tcPr>
          <w:p w14:paraId="756B498C"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stabilizace krajinné zeleně</w:t>
            </w:r>
          </w:p>
        </w:tc>
      </w:tr>
      <w:tr w:rsidR="00FF0A64" w:rsidRPr="00FF0A64" w14:paraId="7445DB46"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5F09F4B6"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1BFDE2E7"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K.PK5</w:t>
            </w:r>
          </w:p>
        </w:tc>
        <w:tc>
          <w:tcPr>
            <w:tcW w:w="1140" w:type="dxa"/>
            <w:tcBorders>
              <w:top w:val="nil"/>
              <w:left w:val="nil"/>
              <w:bottom w:val="single" w:sz="4" w:space="0" w:color="auto"/>
              <w:right w:val="single" w:sz="4" w:space="0" w:color="auto"/>
            </w:tcBorders>
            <w:noWrap/>
            <w:vAlign w:val="bottom"/>
            <w:hideMark/>
          </w:tcPr>
          <w:p w14:paraId="75F68A43"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0,1480</w:t>
            </w:r>
          </w:p>
        </w:tc>
        <w:tc>
          <w:tcPr>
            <w:tcW w:w="5620" w:type="dxa"/>
            <w:tcBorders>
              <w:top w:val="nil"/>
              <w:left w:val="nil"/>
              <w:bottom w:val="single" w:sz="4" w:space="0" w:color="auto"/>
              <w:right w:val="single" w:sz="4" w:space="0" w:color="auto"/>
            </w:tcBorders>
            <w:vAlign w:val="bottom"/>
            <w:hideMark/>
          </w:tcPr>
          <w:p w14:paraId="0E231E16"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stabilizace krajinné zeleně</w:t>
            </w:r>
          </w:p>
        </w:tc>
      </w:tr>
      <w:tr w:rsidR="00FF0A64" w:rsidRPr="00FF0A64" w14:paraId="566A9A3A"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36FA0FDB"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323F0F1D"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K.PK6</w:t>
            </w:r>
          </w:p>
        </w:tc>
        <w:tc>
          <w:tcPr>
            <w:tcW w:w="1140" w:type="dxa"/>
            <w:tcBorders>
              <w:top w:val="nil"/>
              <w:left w:val="nil"/>
              <w:bottom w:val="single" w:sz="4" w:space="0" w:color="auto"/>
              <w:right w:val="single" w:sz="4" w:space="0" w:color="auto"/>
            </w:tcBorders>
            <w:noWrap/>
            <w:vAlign w:val="bottom"/>
            <w:hideMark/>
          </w:tcPr>
          <w:p w14:paraId="38339B1C"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0,3690</w:t>
            </w:r>
          </w:p>
        </w:tc>
        <w:tc>
          <w:tcPr>
            <w:tcW w:w="5620" w:type="dxa"/>
            <w:tcBorders>
              <w:top w:val="nil"/>
              <w:left w:val="nil"/>
              <w:bottom w:val="single" w:sz="4" w:space="0" w:color="auto"/>
              <w:right w:val="single" w:sz="4" w:space="0" w:color="auto"/>
            </w:tcBorders>
            <w:vAlign w:val="bottom"/>
            <w:hideMark/>
          </w:tcPr>
          <w:p w14:paraId="2ED25744"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stabilizace krajinné zeleně</w:t>
            </w:r>
          </w:p>
        </w:tc>
      </w:tr>
      <w:tr w:rsidR="00FF0A64" w:rsidRPr="00FF0A64" w14:paraId="4AD1D3D1"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52AB8AB2"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19F4B086"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K.PK7</w:t>
            </w:r>
          </w:p>
        </w:tc>
        <w:tc>
          <w:tcPr>
            <w:tcW w:w="1140" w:type="dxa"/>
            <w:tcBorders>
              <w:top w:val="nil"/>
              <w:left w:val="nil"/>
              <w:bottom w:val="single" w:sz="4" w:space="0" w:color="auto"/>
              <w:right w:val="single" w:sz="4" w:space="0" w:color="auto"/>
            </w:tcBorders>
            <w:noWrap/>
            <w:vAlign w:val="bottom"/>
            <w:hideMark/>
          </w:tcPr>
          <w:p w14:paraId="5B24C0B2"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0,1995</w:t>
            </w:r>
          </w:p>
        </w:tc>
        <w:tc>
          <w:tcPr>
            <w:tcW w:w="5620" w:type="dxa"/>
            <w:tcBorders>
              <w:top w:val="nil"/>
              <w:left w:val="nil"/>
              <w:bottom w:val="single" w:sz="4" w:space="0" w:color="auto"/>
              <w:right w:val="single" w:sz="4" w:space="0" w:color="auto"/>
            </w:tcBorders>
            <w:vAlign w:val="bottom"/>
            <w:hideMark/>
          </w:tcPr>
          <w:p w14:paraId="2C015976"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stabilizace krajinné zeleně</w:t>
            </w:r>
          </w:p>
        </w:tc>
      </w:tr>
      <w:tr w:rsidR="00FF0A64" w:rsidRPr="00FF0A64" w14:paraId="00090BD1"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6EB7CB7F"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1C06A76C"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K.PK8</w:t>
            </w:r>
          </w:p>
        </w:tc>
        <w:tc>
          <w:tcPr>
            <w:tcW w:w="1140" w:type="dxa"/>
            <w:tcBorders>
              <w:top w:val="nil"/>
              <w:left w:val="nil"/>
              <w:bottom w:val="single" w:sz="4" w:space="0" w:color="auto"/>
              <w:right w:val="single" w:sz="4" w:space="0" w:color="auto"/>
            </w:tcBorders>
            <w:noWrap/>
            <w:vAlign w:val="bottom"/>
            <w:hideMark/>
          </w:tcPr>
          <w:p w14:paraId="46519D72"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0,1041</w:t>
            </w:r>
          </w:p>
        </w:tc>
        <w:tc>
          <w:tcPr>
            <w:tcW w:w="5620" w:type="dxa"/>
            <w:tcBorders>
              <w:top w:val="nil"/>
              <w:left w:val="nil"/>
              <w:bottom w:val="single" w:sz="4" w:space="0" w:color="auto"/>
              <w:right w:val="single" w:sz="4" w:space="0" w:color="auto"/>
            </w:tcBorders>
            <w:vAlign w:val="bottom"/>
            <w:hideMark/>
          </w:tcPr>
          <w:p w14:paraId="4411F5A1"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stabilizace krajinné zeleně</w:t>
            </w:r>
          </w:p>
        </w:tc>
      </w:tr>
      <w:tr w:rsidR="00FF0A64" w:rsidRPr="00FF0A64" w14:paraId="318D832E"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7616FABC"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6A9DE5C6"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K.PK9</w:t>
            </w:r>
          </w:p>
        </w:tc>
        <w:tc>
          <w:tcPr>
            <w:tcW w:w="1140" w:type="dxa"/>
            <w:tcBorders>
              <w:top w:val="nil"/>
              <w:left w:val="nil"/>
              <w:bottom w:val="single" w:sz="4" w:space="0" w:color="auto"/>
              <w:right w:val="single" w:sz="4" w:space="0" w:color="auto"/>
            </w:tcBorders>
            <w:noWrap/>
            <w:vAlign w:val="bottom"/>
            <w:hideMark/>
          </w:tcPr>
          <w:p w14:paraId="4684BE90"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0,3662</w:t>
            </w:r>
          </w:p>
        </w:tc>
        <w:tc>
          <w:tcPr>
            <w:tcW w:w="5620" w:type="dxa"/>
            <w:tcBorders>
              <w:top w:val="nil"/>
              <w:left w:val="nil"/>
              <w:bottom w:val="single" w:sz="4" w:space="0" w:color="auto"/>
              <w:right w:val="single" w:sz="4" w:space="0" w:color="auto"/>
            </w:tcBorders>
            <w:vAlign w:val="bottom"/>
            <w:hideMark/>
          </w:tcPr>
          <w:p w14:paraId="6D8F67C9"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stabilizace krajinné zeleně</w:t>
            </w:r>
          </w:p>
        </w:tc>
      </w:tr>
      <w:tr w:rsidR="00FF0A64" w:rsidRPr="00FF0A64" w14:paraId="0BBBEDD0"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1CEE4A9D"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7CB126C6"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K.PK10</w:t>
            </w:r>
          </w:p>
        </w:tc>
        <w:tc>
          <w:tcPr>
            <w:tcW w:w="1140" w:type="dxa"/>
            <w:tcBorders>
              <w:top w:val="nil"/>
              <w:left w:val="nil"/>
              <w:bottom w:val="single" w:sz="4" w:space="0" w:color="auto"/>
              <w:right w:val="single" w:sz="4" w:space="0" w:color="auto"/>
            </w:tcBorders>
            <w:noWrap/>
            <w:vAlign w:val="bottom"/>
            <w:hideMark/>
          </w:tcPr>
          <w:p w14:paraId="33296D8C"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0,8756</w:t>
            </w:r>
          </w:p>
        </w:tc>
        <w:tc>
          <w:tcPr>
            <w:tcW w:w="5620" w:type="dxa"/>
            <w:tcBorders>
              <w:top w:val="nil"/>
              <w:left w:val="nil"/>
              <w:bottom w:val="single" w:sz="4" w:space="0" w:color="auto"/>
              <w:right w:val="single" w:sz="4" w:space="0" w:color="auto"/>
            </w:tcBorders>
            <w:vAlign w:val="bottom"/>
            <w:hideMark/>
          </w:tcPr>
          <w:p w14:paraId="575C51D3"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stabilizace krajinné zeleně</w:t>
            </w:r>
          </w:p>
        </w:tc>
      </w:tr>
      <w:tr w:rsidR="00FF0A64" w:rsidRPr="00FF0A64" w14:paraId="14D2F545"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439EF617"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4453ACAB"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K.PK11</w:t>
            </w:r>
          </w:p>
        </w:tc>
        <w:tc>
          <w:tcPr>
            <w:tcW w:w="1140" w:type="dxa"/>
            <w:tcBorders>
              <w:top w:val="nil"/>
              <w:left w:val="nil"/>
              <w:bottom w:val="single" w:sz="4" w:space="0" w:color="auto"/>
              <w:right w:val="single" w:sz="4" w:space="0" w:color="auto"/>
            </w:tcBorders>
            <w:noWrap/>
            <w:vAlign w:val="bottom"/>
            <w:hideMark/>
          </w:tcPr>
          <w:p w14:paraId="5913ED91"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0,2006</w:t>
            </w:r>
          </w:p>
        </w:tc>
        <w:tc>
          <w:tcPr>
            <w:tcW w:w="5620" w:type="dxa"/>
            <w:tcBorders>
              <w:top w:val="nil"/>
              <w:left w:val="nil"/>
              <w:bottom w:val="single" w:sz="4" w:space="0" w:color="auto"/>
              <w:right w:val="single" w:sz="4" w:space="0" w:color="auto"/>
            </w:tcBorders>
            <w:vAlign w:val="bottom"/>
            <w:hideMark/>
          </w:tcPr>
          <w:p w14:paraId="6C8DBE85"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stabilizace krajinné zeleně</w:t>
            </w:r>
          </w:p>
        </w:tc>
      </w:tr>
      <w:tr w:rsidR="00FF0A64" w:rsidRPr="00FF0A64" w14:paraId="623F7491"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7C1822C4"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44FABD14"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K.PK12</w:t>
            </w:r>
          </w:p>
        </w:tc>
        <w:tc>
          <w:tcPr>
            <w:tcW w:w="1140" w:type="dxa"/>
            <w:tcBorders>
              <w:top w:val="nil"/>
              <w:left w:val="nil"/>
              <w:bottom w:val="single" w:sz="4" w:space="0" w:color="auto"/>
              <w:right w:val="single" w:sz="4" w:space="0" w:color="auto"/>
            </w:tcBorders>
            <w:noWrap/>
            <w:vAlign w:val="bottom"/>
            <w:hideMark/>
          </w:tcPr>
          <w:p w14:paraId="6234761D"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0,0702</w:t>
            </w:r>
          </w:p>
        </w:tc>
        <w:tc>
          <w:tcPr>
            <w:tcW w:w="5620" w:type="dxa"/>
            <w:tcBorders>
              <w:top w:val="nil"/>
              <w:left w:val="nil"/>
              <w:bottom w:val="single" w:sz="4" w:space="0" w:color="auto"/>
              <w:right w:val="single" w:sz="4" w:space="0" w:color="auto"/>
            </w:tcBorders>
            <w:vAlign w:val="bottom"/>
            <w:hideMark/>
          </w:tcPr>
          <w:p w14:paraId="11A42C2D"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stabilizace krajinné zeleně</w:t>
            </w:r>
          </w:p>
        </w:tc>
      </w:tr>
      <w:tr w:rsidR="00FF0A64" w:rsidRPr="00FF0A64" w14:paraId="13191AED"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3767BDB0"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21E4C8B4"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K.PK13</w:t>
            </w:r>
          </w:p>
        </w:tc>
        <w:tc>
          <w:tcPr>
            <w:tcW w:w="1140" w:type="dxa"/>
            <w:tcBorders>
              <w:top w:val="nil"/>
              <w:left w:val="nil"/>
              <w:bottom w:val="single" w:sz="4" w:space="0" w:color="auto"/>
              <w:right w:val="single" w:sz="4" w:space="0" w:color="auto"/>
            </w:tcBorders>
            <w:noWrap/>
            <w:vAlign w:val="bottom"/>
            <w:hideMark/>
          </w:tcPr>
          <w:p w14:paraId="60F46AF8"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0,0348</w:t>
            </w:r>
          </w:p>
        </w:tc>
        <w:tc>
          <w:tcPr>
            <w:tcW w:w="5620" w:type="dxa"/>
            <w:tcBorders>
              <w:top w:val="nil"/>
              <w:left w:val="nil"/>
              <w:bottom w:val="single" w:sz="4" w:space="0" w:color="auto"/>
              <w:right w:val="single" w:sz="4" w:space="0" w:color="auto"/>
            </w:tcBorders>
            <w:vAlign w:val="bottom"/>
            <w:hideMark/>
          </w:tcPr>
          <w:p w14:paraId="1BB8942C"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stabilizace krajinné zeleně</w:t>
            </w:r>
          </w:p>
        </w:tc>
      </w:tr>
      <w:tr w:rsidR="00FF0A64" w:rsidRPr="00FF0A64" w14:paraId="303BE9EF" w14:textId="77777777" w:rsidTr="00FF0A64">
        <w:trPr>
          <w:trHeight w:val="240"/>
        </w:trPr>
        <w:tc>
          <w:tcPr>
            <w:tcW w:w="600" w:type="dxa"/>
            <w:tcBorders>
              <w:top w:val="nil"/>
              <w:left w:val="single" w:sz="4" w:space="0" w:color="auto"/>
              <w:bottom w:val="single" w:sz="4" w:space="0" w:color="auto"/>
              <w:right w:val="single" w:sz="4" w:space="0" w:color="auto"/>
            </w:tcBorders>
            <w:noWrap/>
            <w:vAlign w:val="bottom"/>
            <w:hideMark/>
          </w:tcPr>
          <w:p w14:paraId="452ABFC1"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w:t>
            </w:r>
          </w:p>
        </w:tc>
        <w:tc>
          <w:tcPr>
            <w:tcW w:w="1360" w:type="dxa"/>
            <w:tcBorders>
              <w:top w:val="nil"/>
              <w:left w:val="nil"/>
              <w:bottom w:val="single" w:sz="4" w:space="0" w:color="auto"/>
              <w:right w:val="single" w:sz="4" w:space="0" w:color="auto"/>
            </w:tcBorders>
            <w:noWrap/>
            <w:vAlign w:val="bottom"/>
            <w:hideMark/>
          </w:tcPr>
          <w:p w14:paraId="140B17CC"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K.PK14</w:t>
            </w:r>
          </w:p>
        </w:tc>
        <w:tc>
          <w:tcPr>
            <w:tcW w:w="1140" w:type="dxa"/>
            <w:tcBorders>
              <w:top w:val="nil"/>
              <w:left w:val="nil"/>
              <w:bottom w:val="single" w:sz="4" w:space="0" w:color="auto"/>
              <w:right w:val="single" w:sz="4" w:space="0" w:color="auto"/>
            </w:tcBorders>
            <w:noWrap/>
            <w:vAlign w:val="bottom"/>
            <w:hideMark/>
          </w:tcPr>
          <w:p w14:paraId="089CA7EF" w14:textId="77777777" w:rsidR="00FF0A64" w:rsidRPr="00FF0A64" w:rsidRDefault="00FF0A64" w:rsidP="00FF0A64">
            <w:pPr>
              <w:jc w:val="center"/>
              <w:rPr>
                <w:rFonts w:cs="Arial"/>
                <w:bCs w:val="0"/>
                <w:iCs w:val="0"/>
                <w:color w:val="000000"/>
                <w:sz w:val="18"/>
                <w:szCs w:val="18"/>
              </w:rPr>
            </w:pPr>
            <w:r w:rsidRPr="00FF0A64">
              <w:rPr>
                <w:rFonts w:cs="Arial"/>
                <w:bCs w:val="0"/>
                <w:iCs w:val="0"/>
                <w:color w:val="000000"/>
                <w:sz w:val="18"/>
                <w:szCs w:val="18"/>
              </w:rPr>
              <w:t>3,4161</w:t>
            </w:r>
          </w:p>
        </w:tc>
        <w:tc>
          <w:tcPr>
            <w:tcW w:w="5620" w:type="dxa"/>
            <w:tcBorders>
              <w:top w:val="nil"/>
              <w:left w:val="nil"/>
              <w:bottom w:val="single" w:sz="4" w:space="0" w:color="auto"/>
              <w:right w:val="single" w:sz="4" w:space="0" w:color="auto"/>
            </w:tcBorders>
            <w:vAlign w:val="bottom"/>
            <w:hideMark/>
          </w:tcPr>
          <w:p w14:paraId="7CE31F7D" w14:textId="77777777" w:rsidR="00FF0A64" w:rsidRPr="00FF0A64" w:rsidRDefault="00FF0A64" w:rsidP="00FF0A64">
            <w:pPr>
              <w:rPr>
                <w:rFonts w:cs="Arial"/>
                <w:bCs w:val="0"/>
                <w:iCs w:val="0"/>
                <w:color w:val="000000"/>
                <w:sz w:val="18"/>
                <w:szCs w:val="18"/>
              </w:rPr>
            </w:pPr>
            <w:r w:rsidRPr="00FF0A64">
              <w:rPr>
                <w:rFonts w:cs="Arial"/>
                <w:bCs w:val="0"/>
                <w:iCs w:val="0"/>
                <w:color w:val="000000"/>
                <w:sz w:val="18"/>
                <w:szCs w:val="18"/>
              </w:rPr>
              <w:t>stabilizace krajinné zeleně</w:t>
            </w:r>
          </w:p>
        </w:tc>
      </w:tr>
    </w:tbl>
    <w:p w14:paraId="5093DAA4" w14:textId="77777777" w:rsidR="00877028" w:rsidRDefault="00877028" w:rsidP="00877028">
      <w:pPr>
        <w:ind w:left="1080" w:hanging="720"/>
        <w:jc w:val="both"/>
        <w:rPr>
          <w:rFonts w:cs="Arial"/>
        </w:rPr>
      </w:pPr>
    </w:p>
    <w:p w14:paraId="5337A5EF" w14:textId="77777777" w:rsidR="00877028" w:rsidRDefault="00877028" w:rsidP="00877028">
      <w:pPr>
        <w:ind w:left="360"/>
        <w:jc w:val="both"/>
        <w:rPr>
          <w:rFonts w:cs="Arial"/>
        </w:rPr>
      </w:pPr>
    </w:p>
    <w:p w14:paraId="18E5B24B" w14:textId="77777777" w:rsidR="00877028" w:rsidRDefault="00877028" w:rsidP="00877028">
      <w:pPr>
        <w:ind w:left="360"/>
        <w:jc w:val="both"/>
        <w:rPr>
          <w:rFonts w:cs="Arial"/>
        </w:rPr>
      </w:pPr>
      <w:r>
        <w:rPr>
          <w:rFonts w:cs="Arial"/>
        </w:rPr>
        <w:t>Odůvodnění ploch:</w:t>
      </w:r>
    </w:p>
    <w:p w14:paraId="3EF5B360" w14:textId="77777777" w:rsidR="00877028" w:rsidRDefault="00877028" w:rsidP="00877028">
      <w:pPr>
        <w:ind w:left="360"/>
        <w:jc w:val="both"/>
        <w:rPr>
          <w:rFonts w:cs="Arial"/>
        </w:rPr>
      </w:pPr>
    </w:p>
    <w:p w14:paraId="72EF3254" w14:textId="77777777" w:rsidR="00877028" w:rsidRDefault="00877028" w:rsidP="00877028">
      <w:pPr>
        <w:ind w:left="360"/>
        <w:jc w:val="both"/>
        <w:rPr>
          <w:rFonts w:cs="Arial"/>
        </w:rPr>
      </w:pPr>
      <w:r>
        <w:rPr>
          <w:rFonts w:cs="Arial"/>
        </w:rPr>
        <w:t>K.AL. – požadavek vyplývá z hodnocení ÚSK, jedná se zejména o plochy ohrožené větrnou erozí, případně o plochy navazující na vodní toky, kde ale není důvodný převod na jiný druh zeleně a tedy vynětí ze ZPF</w:t>
      </w:r>
    </w:p>
    <w:p w14:paraId="5D6AB328" w14:textId="5D11C04E" w:rsidR="00877028" w:rsidRDefault="00877028" w:rsidP="00877028">
      <w:pPr>
        <w:ind w:left="360"/>
        <w:jc w:val="both"/>
        <w:rPr>
          <w:rFonts w:cs="Arial"/>
        </w:rPr>
      </w:pPr>
      <w:r>
        <w:rPr>
          <w:rFonts w:cs="Arial"/>
        </w:rPr>
        <w:t xml:space="preserve">K.AT – požadavek je dán stávající okolní výsadbou, jedná se o vytvoření souvislého přechodového pásu sadu na rozhraní zástavby a krajiny, navazuje na </w:t>
      </w:r>
      <w:r w:rsidR="00FF0A64">
        <w:rPr>
          <w:rFonts w:cs="Arial"/>
        </w:rPr>
        <w:t>stávající plochy v evidenci sadů</w:t>
      </w:r>
    </w:p>
    <w:p w14:paraId="6167DC12" w14:textId="77777777" w:rsidR="00877028" w:rsidRDefault="00877028" w:rsidP="00877028">
      <w:pPr>
        <w:ind w:left="360"/>
        <w:jc w:val="both"/>
        <w:rPr>
          <w:rFonts w:cs="Arial"/>
        </w:rPr>
      </w:pPr>
      <w:r>
        <w:rPr>
          <w:rFonts w:cs="Arial"/>
        </w:rPr>
        <w:t>K.DS – doplnění nebo stabilizace ploch doprovodné zeleně komunikací</w:t>
      </w:r>
    </w:p>
    <w:p w14:paraId="687296DF" w14:textId="6FAAB5C9" w:rsidR="00877028" w:rsidRDefault="00877028" w:rsidP="00877028">
      <w:pPr>
        <w:ind w:left="360"/>
        <w:jc w:val="both"/>
        <w:rPr>
          <w:rFonts w:cs="Arial"/>
        </w:rPr>
      </w:pPr>
      <w:r>
        <w:rPr>
          <w:rFonts w:cs="Arial"/>
        </w:rPr>
        <w:t xml:space="preserve">K.“ÚSES“ – návrh ÚSES k založení, viz samostatné odůvodnění v kapitole </w:t>
      </w:r>
      <w:r w:rsidR="008830F1">
        <w:rPr>
          <w:rFonts w:cs="Arial"/>
        </w:rPr>
        <w:t>i.12</w:t>
      </w:r>
    </w:p>
    <w:p w14:paraId="0F12DE47" w14:textId="77777777" w:rsidR="00877028" w:rsidRDefault="00877028" w:rsidP="00877028">
      <w:pPr>
        <w:ind w:left="360"/>
        <w:jc w:val="both"/>
        <w:rPr>
          <w:rFonts w:cs="Arial"/>
        </w:rPr>
      </w:pPr>
      <w:r>
        <w:rPr>
          <w:rFonts w:cs="Arial"/>
        </w:rPr>
        <w:t>K.N1 – údolní niva v zemědělské krajině, návrh vychází z podkladu ÚSK, dále s ohledem na vymezení nivních půd dle BPEJ a vrstevnic</w:t>
      </w:r>
    </w:p>
    <w:p w14:paraId="61E60788" w14:textId="77777777" w:rsidR="00877028" w:rsidRDefault="00877028" w:rsidP="00877028">
      <w:pPr>
        <w:ind w:left="360"/>
        <w:jc w:val="both"/>
        <w:rPr>
          <w:rFonts w:cs="Arial"/>
        </w:rPr>
      </w:pPr>
      <w:r>
        <w:rPr>
          <w:rFonts w:cs="Arial"/>
        </w:rPr>
        <w:t>K.PK – stávající krajinná zeleň na plochách ZPF, jedná se její o stabilizaci, vynětí ze ZPF je vhodné z důvodu jiné možnosti údržby ploch (na rozdíl od zeleně na ploše ZPF)</w:t>
      </w:r>
    </w:p>
    <w:p w14:paraId="25B08805" w14:textId="77777777" w:rsidR="00E77326" w:rsidRDefault="00E77326" w:rsidP="00877028">
      <w:pPr>
        <w:ind w:left="360"/>
        <w:jc w:val="both"/>
        <w:rPr>
          <w:rFonts w:cs="Arial"/>
        </w:rPr>
      </w:pPr>
    </w:p>
    <w:p w14:paraId="08C70861" w14:textId="57E6746F" w:rsidR="00FF0A64" w:rsidRPr="00FF0A64" w:rsidRDefault="00FF0A64" w:rsidP="00877028">
      <w:pPr>
        <w:ind w:left="360"/>
        <w:jc w:val="both"/>
        <w:rPr>
          <w:rFonts w:cs="Arial"/>
          <w:i/>
          <w:iCs w:val="0"/>
        </w:rPr>
      </w:pPr>
      <w:r w:rsidRPr="00FF0A64">
        <w:rPr>
          <w:rFonts w:cs="Arial"/>
          <w:i/>
          <w:iCs w:val="0"/>
        </w:rPr>
        <w:t>pozn.: plocha K.RO1 byla po SJ z návrhu odstraněna</w:t>
      </w:r>
    </w:p>
    <w:p w14:paraId="4E6CB7C5" w14:textId="77777777" w:rsidR="00FF0A64" w:rsidRDefault="00FF0A64" w:rsidP="00877028">
      <w:pPr>
        <w:ind w:left="360"/>
        <w:jc w:val="both"/>
        <w:rPr>
          <w:rFonts w:cs="Arial"/>
        </w:rPr>
      </w:pPr>
    </w:p>
    <w:p w14:paraId="528E0412" w14:textId="77BA9CC7" w:rsidR="00877028" w:rsidRPr="00E77326" w:rsidRDefault="00877028" w:rsidP="00E77326">
      <w:pPr>
        <w:pStyle w:val="Odstavecseseznamem"/>
        <w:numPr>
          <w:ilvl w:val="0"/>
          <w:numId w:val="18"/>
        </w:numPr>
        <w:rPr>
          <w:rFonts w:cs="Arial"/>
          <w:b/>
          <w:bCs w:val="0"/>
        </w:rPr>
      </w:pPr>
      <w:r w:rsidRPr="00E77326">
        <w:rPr>
          <w:rFonts w:cs="Arial"/>
          <w:b/>
          <w:bCs w:val="0"/>
        </w:rPr>
        <w:t>Požadavky na vymezení ploch a koridorů územních rezerv a na stanovení jejich využití, které bude nutno prověřit</w:t>
      </w:r>
    </w:p>
    <w:p w14:paraId="2D3F01BA" w14:textId="77777777" w:rsidR="00877028" w:rsidRDefault="00877028" w:rsidP="00877028">
      <w:pPr>
        <w:rPr>
          <w:rFonts w:cs="Arial"/>
        </w:rPr>
      </w:pPr>
    </w:p>
    <w:p w14:paraId="65321895" w14:textId="77777777" w:rsidR="00877028" w:rsidRPr="00AB7C5C" w:rsidRDefault="00877028" w:rsidP="00877028">
      <w:pPr>
        <w:ind w:firstLine="360"/>
        <w:rPr>
          <w:rFonts w:cs="Arial"/>
        </w:rPr>
      </w:pPr>
      <w:r>
        <w:rPr>
          <w:rFonts w:cs="Arial"/>
        </w:rPr>
        <w:t>S</w:t>
      </w:r>
      <w:r w:rsidRPr="00AB7C5C">
        <w:rPr>
          <w:rFonts w:cs="Arial"/>
        </w:rPr>
        <w:t>oučástí ÚP j</w:t>
      </w:r>
      <w:r>
        <w:rPr>
          <w:rFonts w:cs="Arial"/>
        </w:rPr>
        <w:t>sou</w:t>
      </w:r>
      <w:r w:rsidRPr="00AB7C5C">
        <w:rPr>
          <w:rFonts w:cs="Arial"/>
        </w:rPr>
        <w:t xml:space="preserve"> vymezen</w:t>
      </w:r>
      <w:r>
        <w:rPr>
          <w:rFonts w:cs="Arial"/>
        </w:rPr>
        <w:t>y</w:t>
      </w:r>
      <w:r w:rsidRPr="00AB7C5C">
        <w:rPr>
          <w:rFonts w:cs="Arial"/>
        </w:rPr>
        <w:t xml:space="preserve"> ploch</w:t>
      </w:r>
      <w:r>
        <w:rPr>
          <w:rFonts w:cs="Arial"/>
        </w:rPr>
        <w:t>y</w:t>
      </w:r>
      <w:r w:rsidRPr="00AB7C5C">
        <w:rPr>
          <w:rFonts w:cs="Arial"/>
        </w:rPr>
        <w:t xml:space="preserve"> rezerv pro</w:t>
      </w:r>
      <w:r>
        <w:rPr>
          <w:rFonts w:cs="Arial"/>
        </w:rPr>
        <w:t>:</w:t>
      </w:r>
    </w:p>
    <w:p w14:paraId="4DE5E811" w14:textId="1B00BD84" w:rsidR="00877028" w:rsidRDefault="00877028" w:rsidP="00877028">
      <w:pPr>
        <w:numPr>
          <w:ilvl w:val="0"/>
          <w:numId w:val="1"/>
        </w:numPr>
        <w:jc w:val="both"/>
        <w:rPr>
          <w:rFonts w:cs="Arial"/>
        </w:rPr>
      </w:pPr>
      <w:r w:rsidRPr="00AB7C5C">
        <w:rPr>
          <w:rFonts w:cs="Arial"/>
        </w:rPr>
        <w:t>bydlení</w:t>
      </w:r>
      <w:r w:rsidR="00FF0A64">
        <w:rPr>
          <w:rFonts w:cs="Arial"/>
        </w:rPr>
        <w:t xml:space="preserve"> (BV i SV)</w:t>
      </w:r>
      <w:r w:rsidRPr="00AB7C5C">
        <w:rPr>
          <w:rFonts w:cs="Arial"/>
        </w:rPr>
        <w:t xml:space="preserve">, důvodem je </w:t>
      </w:r>
      <w:r>
        <w:rPr>
          <w:rFonts w:cs="Arial"/>
        </w:rPr>
        <w:t>vymezení koncepce rozvoje s ohledem na kompoziční řešení zástavby v dosahu dopravní infrastruktury; vymezené rezervy nejsou potřebné v současné době, ale stanovují prioritu koncepce na uzavření a doplnění struktury sídla, nejsou na sobě závislé</w:t>
      </w:r>
    </w:p>
    <w:p w14:paraId="0804A926" w14:textId="77777777" w:rsidR="00877028" w:rsidRDefault="00877028" w:rsidP="00877028">
      <w:pPr>
        <w:numPr>
          <w:ilvl w:val="0"/>
          <w:numId w:val="1"/>
        </w:numPr>
        <w:jc w:val="both"/>
        <w:rPr>
          <w:rFonts w:cs="Arial"/>
        </w:rPr>
      </w:pPr>
      <w:r>
        <w:rPr>
          <w:rFonts w:cs="Arial"/>
        </w:rPr>
        <w:t>plochy silniční dopravy – odpovídá požadavku na vymezení rezervy ze ZÚR po 7. aktualizaci</w:t>
      </w:r>
    </w:p>
    <w:p w14:paraId="35D9C988" w14:textId="2B97F030" w:rsidR="00877028" w:rsidRDefault="00877028" w:rsidP="00877028">
      <w:pPr>
        <w:numPr>
          <w:ilvl w:val="0"/>
          <w:numId w:val="1"/>
        </w:numPr>
        <w:jc w:val="both"/>
        <w:rPr>
          <w:rFonts w:cs="Arial"/>
        </w:rPr>
      </w:pPr>
      <w:r>
        <w:rPr>
          <w:rFonts w:cs="Arial"/>
        </w:rPr>
        <w:lastRenderedPageBreak/>
        <w:t xml:space="preserve">plochy občanského komerčního vybavení; rezervy navazují na stávající rozvojové plochy OK, jejich využití je ale závislé na využití stávajících ploch Z.8 a Z.18, u plochy R.OK1 dále stabilizace trasy přeložky II/101 </w:t>
      </w:r>
      <w:r w:rsidR="00FF0A64">
        <w:rPr>
          <w:rFonts w:cs="Arial"/>
        </w:rPr>
        <w:t xml:space="preserve">vydaným </w:t>
      </w:r>
      <w:r>
        <w:rPr>
          <w:rFonts w:cs="Arial"/>
        </w:rPr>
        <w:t>rozhodnutím</w:t>
      </w:r>
    </w:p>
    <w:p w14:paraId="7F153F1E" w14:textId="32C6F031" w:rsidR="00877028" w:rsidRDefault="00877028" w:rsidP="00877028">
      <w:pPr>
        <w:numPr>
          <w:ilvl w:val="0"/>
          <w:numId w:val="1"/>
        </w:numPr>
        <w:jc w:val="both"/>
        <w:rPr>
          <w:rFonts w:cs="Arial"/>
        </w:rPr>
      </w:pPr>
      <w:r>
        <w:rPr>
          <w:rFonts w:cs="Arial"/>
        </w:rPr>
        <w:t xml:space="preserve">plochy </w:t>
      </w:r>
      <w:r w:rsidR="00FF0A64">
        <w:rPr>
          <w:rFonts w:cs="Arial"/>
        </w:rPr>
        <w:t>R.ZO1</w:t>
      </w:r>
      <w:r>
        <w:rPr>
          <w:rFonts w:cs="Arial"/>
        </w:rPr>
        <w:t xml:space="preserve"> – </w:t>
      </w:r>
      <w:r w:rsidR="00FF0A64">
        <w:rPr>
          <w:rFonts w:cs="Arial"/>
        </w:rPr>
        <w:t>mají přímou souvislost s plochou R.OK2</w:t>
      </w:r>
    </w:p>
    <w:p w14:paraId="6D23647F" w14:textId="77777777" w:rsidR="00877028" w:rsidRPr="00AB7C5C" w:rsidRDefault="00877028" w:rsidP="00877028">
      <w:pPr>
        <w:rPr>
          <w:rFonts w:cs="Arial"/>
        </w:rPr>
      </w:pPr>
    </w:p>
    <w:p w14:paraId="01D34D0F" w14:textId="7DC5655B" w:rsidR="00877028" w:rsidRPr="00E77326" w:rsidRDefault="00877028" w:rsidP="00E77326">
      <w:pPr>
        <w:pStyle w:val="Odstavecseseznamem"/>
        <w:numPr>
          <w:ilvl w:val="0"/>
          <w:numId w:val="18"/>
        </w:numPr>
        <w:rPr>
          <w:rFonts w:cs="Arial"/>
          <w:b/>
          <w:bCs w:val="0"/>
        </w:rPr>
      </w:pPr>
      <w:r w:rsidRPr="00E77326">
        <w:rPr>
          <w:rFonts w:cs="Arial"/>
          <w:b/>
          <w:bCs w:val="0"/>
        </w:rPr>
        <w:t>Požadavky na veřejně prospěšné stavby, veřejně prospěšná opatření a asanace, pro které bude možné uplatnit vyvlastnění</w:t>
      </w:r>
    </w:p>
    <w:p w14:paraId="223FE1BD" w14:textId="77777777" w:rsidR="00877028" w:rsidRPr="00AB7C5C" w:rsidRDefault="00877028" w:rsidP="00877028">
      <w:pPr>
        <w:rPr>
          <w:rFonts w:cs="Arial"/>
        </w:rPr>
      </w:pPr>
    </w:p>
    <w:p w14:paraId="07C3C65D" w14:textId="77777777" w:rsidR="00877028" w:rsidRDefault="00877028" w:rsidP="00877028">
      <w:pPr>
        <w:numPr>
          <w:ilvl w:val="0"/>
          <w:numId w:val="1"/>
        </w:numPr>
        <w:jc w:val="both"/>
        <w:rPr>
          <w:rFonts w:cs="Arial"/>
        </w:rPr>
      </w:pPr>
      <w:r w:rsidRPr="00AB7C5C">
        <w:rPr>
          <w:rFonts w:cs="Arial"/>
        </w:rPr>
        <w:t xml:space="preserve">součástí návrhu VPS </w:t>
      </w:r>
      <w:r>
        <w:rPr>
          <w:rFonts w:cs="Arial"/>
        </w:rPr>
        <w:t>je návrh dopravních ploch, případně rozšíření stávajících; vzhledem k tomu, že se jedná o nejkratší nebo nejlépe řešitelné trasy, byly zařazeny přímo do VPS</w:t>
      </w:r>
    </w:p>
    <w:p w14:paraId="7C9D98D3" w14:textId="48030DC1" w:rsidR="00877028" w:rsidRDefault="00877028" w:rsidP="00877028">
      <w:pPr>
        <w:numPr>
          <w:ilvl w:val="0"/>
          <w:numId w:val="1"/>
        </w:numPr>
        <w:jc w:val="both"/>
        <w:rPr>
          <w:rFonts w:cs="Arial"/>
        </w:rPr>
      </w:pPr>
      <w:r>
        <w:rPr>
          <w:rFonts w:cs="Arial"/>
        </w:rPr>
        <w:t xml:space="preserve">dále jsou součástí VPS plochy ČOV a </w:t>
      </w:r>
      <w:r w:rsidR="00FF0A64">
        <w:rPr>
          <w:rFonts w:cs="Arial"/>
        </w:rPr>
        <w:t>stabilizace</w:t>
      </w:r>
      <w:r>
        <w:rPr>
          <w:rFonts w:cs="Arial"/>
        </w:rPr>
        <w:t xml:space="preserve"> sběrného dvora obce, trasa splaškové kanalizace má vydané stavební povolení, přesto je vymezena jako koridor pro VPS </w:t>
      </w:r>
    </w:p>
    <w:p w14:paraId="0A6E83FB" w14:textId="77777777" w:rsidR="00877028" w:rsidRDefault="00877028" w:rsidP="00877028">
      <w:pPr>
        <w:numPr>
          <w:ilvl w:val="0"/>
          <w:numId w:val="1"/>
        </w:numPr>
        <w:jc w:val="both"/>
        <w:rPr>
          <w:rFonts w:cs="Arial"/>
        </w:rPr>
      </w:pPr>
      <w:r w:rsidRPr="00AB7C5C">
        <w:rPr>
          <w:rFonts w:cs="Arial"/>
        </w:rPr>
        <w:t xml:space="preserve">veřejná prostranství jsou stabilizována, nejedná se o návrh, není tedy nutné je vymezovat jako VPS </w:t>
      </w:r>
    </w:p>
    <w:p w14:paraId="4CC9F931" w14:textId="77777777" w:rsidR="00877028" w:rsidRDefault="00877028" w:rsidP="00877028">
      <w:pPr>
        <w:numPr>
          <w:ilvl w:val="0"/>
          <w:numId w:val="1"/>
        </w:numPr>
        <w:jc w:val="both"/>
        <w:rPr>
          <w:rFonts w:cs="Arial"/>
        </w:rPr>
      </w:pPr>
      <w:r>
        <w:rPr>
          <w:rFonts w:cs="Arial"/>
        </w:rPr>
        <w:t xml:space="preserve">plochy protierozních opatření nebyla vymezena do ploch VPO nebo VPS, rozsah eroze je menší a ochrana je dostatečná návrhem ploch RZV </w:t>
      </w:r>
    </w:p>
    <w:p w14:paraId="7B69B1CD" w14:textId="77777777" w:rsidR="00877028" w:rsidRDefault="00877028" w:rsidP="00877028">
      <w:pPr>
        <w:numPr>
          <w:ilvl w:val="0"/>
          <w:numId w:val="1"/>
        </w:numPr>
        <w:jc w:val="both"/>
        <w:rPr>
          <w:rFonts w:cs="Arial"/>
        </w:rPr>
      </w:pPr>
      <w:r>
        <w:rPr>
          <w:rFonts w:cs="Arial"/>
        </w:rPr>
        <w:t>součástí VPO jsou dále plochy ÚSES k založení, odůvodnění viz dále</w:t>
      </w:r>
    </w:p>
    <w:p w14:paraId="5EB050EA" w14:textId="77777777" w:rsidR="0027267E" w:rsidRDefault="0027267E" w:rsidP="0027267E">
      <w:pPr>
        <w:jc w:val="both"/>
        <w:rPr>
          <w:rFonts w:cs="Arial"/>
        </w:rPr>
      </w:pPr>
    </w:p>
    <w:tbl>
      <w:tblPr>
        <w:tblW w:w="9180" w:type="dxa"/>
        <w:tblCellMar>
          <w:left w:w="70" w:type="dxa"/>
          <w:right w:w="70" w:type="dxa"/>
        </w:tblCellMar>
        <w:tblLook w:val="04A0" w:firstRow="1" w:lastRow="0" w:firstColumn="1" w:lastColumn="0" w:noHBand="0" w:noVBand="1"/>
      </w:tblPr>
      <w:tblGrid>
        <w:gridCol w:w="3400"/>
        <w:gridCol w:w="1160"/>
        <w:gridCol w:w="4620"/>
      </w:tblGrid>
      <w:tr w:rsidR="0027267E" w:rsidRPr="0027267E" w14:paraId="469828C0" w14:textId="77777777" w:rsidTr="0027267E">
        <w:trPr>
          <w:trHeight w:val="240"/>
        </w:trPr>
        <w:tc>
          <w:tcPr>
            <w:tcW w:w="3400" w:type="dxa"/>
            <w:tcBorders>
              <w:top w:val="single" w:sz="4" w:space="0" w:color="auto"/>
              <w:left w:val="single" w:sz="4" w:space="0" w:color="auto"/>
              <w:bottom w:val="single" w:sz="4" w:space="0" w:color="auto"/>
              <w:right w:val="single" w:sz="4" w:space="0" w:color="auto"/>
            </w:tcBorders>
            <w:noWrap/>
            <w:vAlign w:val="bottom"/>
            <w:hideMark/>
          </w:tcPr>
          <w:p w14:paraId="60A8B119"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Označení</w:t>
            </w:r>
          </w:p>
        </w:tc>
        <w:tc>
          <w:tcPr>
            <w:tcW w:w="1160" w:type="dxa"/>
            <w:tcBorders>
              <w:top w:val="single" w:sz="4" w:space="0" w:color="auto"/>
              <w:left w:val="nil"/>
              <w:bottom w:val="single" w:sz="4" w:space="0" w:color="auto"/>
              <w:right w:val="single" w:sz="4" w:space="0" w:color="auto"/>
            </w:tcBorders>
            <w:noWrap/>
            <w:vAlign w:val="bottom"/>
            <w:hideMark/>
          </w:tcPr>
          <w:p w14:paraId="429EEBB1"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Plocha (ha)</w:t>
            </w:r>
          </w:p>
        </w:tc>
        <w:tc>
          <w:tcPr>
            <w:tcW w:w="4620" w:type="dxa"/>
            <w:tcBorders>
              <w:top w:val="single" w:sz="4" w:space="0" w:color="auto"/>
              <w:left w:val="nil"/>
              <w:bottom w:val="single" w:sz="4" w:space="0" w:color="auto"/>
              <w:right w:val="single" w:sz="4" w:space="0" w:color="auto"/>
            </w:tcBorders>
            <w:noWrap/>
            <w:vAlign w:val="bottom"/>
            <w:hideMark/>
          </w:tcPr>
          <w:p w14:paraId="65C4B672"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Popis</w:t>
            </w:r>
          </w:p>
        </w:tc>
      </w:tr>
      <w:tr w:rsidR="0027267E" w:rsidRPr="0027267E" w14:paraId="5101082F" w14:textId="77777777" w:rsidTr="0027267E">
        <w:trPr>
          <w:trHeight w:val="600"/>
        </w:trPr>
        <w:tc>
          <w:tcPr>
            <w:tcW w:w="3400" w:type="dxa"/>
            <w:tcBorders>
              <w:top w:val="nil"/>
              <w:left w:val="single" w:sz="4" w:space="0" w:color="auto"/>
              <w:bottom w:val="single" w:sz="4" w:space="0" w:color="auto"/>
              <w:right w:val="single" w:sz="4" w:space="0" w:color="auto"/>
            </w:tcBorders>
            <w:noWrap/>
            <w:hideMark/>
          </w:tcPr>
          <w:p w14:paraId="566038D2"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VD.D312</w:t>
            </w:r>
          </w:p>
        </w:tc>
        <w:tc>
          <w:tcPr>
            <w:tcW w:w="1160" w:type="dxa"/>
            <w:tcBorders>
              <w:top w:val="nil"/>
              <w:left w:val="nil"/>
              <w:bottom w:val="single" w:sz="4" w:space="0" w:color="auto"/>
              <w:right w:val="single" w:sz="4" w:space="0" w:color="auto"/>
            </w:tcBorders>
            <w:noWrap/>
            <w:hideMark/>
          </w:tcPr>
          <w:p w14:paraId="4470BFC8"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38,8405</w:t>
            </w:r>
          </w:p>
        </w:tc>
        <w:tc>
          <w:tcPr>
            <w:tcW w:w="4620" w:type="dxa"/>
            <w:tcBorders>
              <w:top w:val="nil"/>
              <w:left w:val="nil"/>
              <w:bottom w:val="single" w:sz="4" w:space="0" w:color="auto"/>
              <w:right w:val="single" w:sz="4" w:space="0" w:color="auto"/>
            </w:tcBorders>
            <w:hideMark/>
          </w:tcPr>
          <w:p w14:paraId="347A4049" w14:textId="72C43D69"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koridor CN</w:t>
            </w:r>
            <w:r w:rsidR="00277488">
              <w:rPr>
                <w:rFonts w:cs="Arial"/>
                <w:bCs w:val="0"/>
                <w:iCs w:val="0"/>
                <w:color w:val="000000"/>
                <w:sz w:val="18"/>
                <w:szCs w:val="18"/>
              </w:rPr>
              <w:t>Z</w:t>
            </w:r>
            <w:r w:rsidRPr="0027267E">
              <w:rPr>
                <w:rFonts w:cs="Arial"/>
                <w:bCs w:val="0"/>
                <w:iCs w:val="0"/>
                <w:color w:val="000000"/>
                <w:sz w:val="18"/>
                <w:szCs w:val="18"/>
              </w:rPr>
              <w:t xml:space="preserve"> vymezený pro návrh přeložky silnice II. třídy</w:t>
            </w:r>
          </w:p>
        </w:tc>
      </w:tr>
      <w:tr w:rsidR="0027267E" w:rsidRPr="0027267E" w14:paraId="06A0621C" w14:textId="77777777" w:rsidTr="0027267E">
        <w:trPr>
          <w:trHeight w:val="82"/>
        </w:trPr>
        <w:tc>
          <w:tcPr>
            <w:tcW w:w="3400" w:type="dxa"/>
            <w:tcBorders>
              <w:top w:val="nil"/>
              <w:left w:val="single" w:sz="4" w:space="0" w:color="auto"/>
              <w:bottom w:val="single" w:sz="4" w:space="0" w:color="auto"/>
              <w:right w:val="single" w:sz="4" w:space="0" w:color="auto"/>
            </w:tcBorders>
            <w:noWrap/>
            <w:hideMark/>
          </w:tcPr>
          <w:p w14:paraId="2FA3E0D8"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 </w:t>
            </w:r>
          </w:p>
        </w:tc>
        <w:tc>
          <w:tcPr>
            <w:tcW w:w="1160" w:type="dxa"/>
            <w:tcBorders>
              <w:top w:val="nil"/>
              <w:left w:val="nil"/>
              <w:bottom w:val="single" w:sz="4" w:space="0" w:color="auto"/>
              <w:right w:val="single" w:sz="4" w:space="0" w:color="auto"/>
            </w:tcBorders>
            <w:noWrap/>
            <w:hideMark/>
          </w:tcPr>
          <w:p w14:paraId="3CF59C48"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 </w:t>
            </w:r>
          </w:p>
        </w:tc>
        <w:tc>
          <w:tcPr>
            <w:tcW w:w="4620" w:type="dxa"/>
            <w:tcBorders>
              <w:top w:val="nil"/>
              <w:left w:val="nil"/>
              <w:bottom w:val="single" w:sz="4" w:space="0" w:color="auto"/>
              <w:right w:val="single" w:sz="4" w:space="0" w:color="auto"/>
            </w:tcBorders>
            <w:hideMark/>
          </w:tcPr>
          <w:p w14:paraId="35793985"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 </w:t>
            </w:r>
          </w:p>
        </w:tc>
      </w:tr>
      <w:tr w:rsidR="0027267E" w:rsidRPr="0027267E" w14:paraId="3BE5E026" w14:textId="77777777" w:rsidTr="0027267E">
        <w:trPr>
          <w:trHeight w:val="240"/>
        </w:trPr>
        <w:tc>
          <w:tcPr>
            <w:tcW w:w="3400" w:type="dxa"/>
            <w:tcBorders>
              <w:top w:val="nil"/>
              <w:left w:val="single" w:sz="4" w:space="0" w:color="auto"/>
              <w:bottom w:val="single" w:sz="4" w:space="0" w:color="auto"/>
              <w:right w:val="single" w:sz="4" w:space="0" w:color="auto"/>
            </w:tcBorders>
            <w:noWrap/>
            <w:hideMark/>
          </w:tcPr>
          <w:p w14:paraId="51E087E4"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VD.DS1</w:t>
            </w:r>
          </w:p>
        </w:tc>
        <w:tc>
          <w:tcPr>
            <w:tcW w:w="1160" w:type="dxa"/>
            <w:tcBorders>
              <w:top w:val="nil"/>
              <w:left w:val="nil"/>
              <w:bottom w:val="single" w:sz="4" w:space="0" w:color="auto"/>
              <w:right w:val="single" w:sz="4" w:space="0" w:color="auto"/>
            </w:tcBorders>
            <w:noWrap/>
            <w:vAlign w:val="bottom"/>
            <w:hideMark/>
          </w:tcPr>
          <w:p w14:paraId="2DCA06C1"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0,1351</w:t>
            </w:r>
          </w:p>
        </w:tc>
        <w:tc>
          <w:tcPr>
            <w:tcW w:w="4620" w:type="dxa"/>
            <w:tcBorders>
              <w:top w:val="nil"/>
              <w:left w:val="nil"/>
              <w:bottom w:val="single" w:sz="4" w:space="0" w:color="auto"/>
              <w:right w:val="single" w:sz="4" w:space="0" w:color="auto"/>
            </w:tcBorders>
            <w:hideMark/>
          </w:tcPr>
          <w:p w14:paraId="3A71D42F"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rozšíření komunikace</w:t>
            </w:r>
          </w:p>
        </w:tc>
      </w:tr>
      <w:tr w:rsidR="0027267E" w:rsidRPr="0027267E" w14:paraId="027B2D92" w14:textId="77777777" w:rsidTr="0027267E">
        <w:trPr>
          <w:trHeight w:val="240"/>
        </w:trPr>
        <w:tc>
          <w:tcPr>
            <w:tcW w:w="3400" w:type="dxa"/>
            <w:tcBorders>
              <w:top w:val="nil"/>
              <w:left w:val="single" w:sz="4" w:space="0" w:color="auto"/>
              <w:bottom w:val="single" w:sz="4" w:space="0" w:color="auto"/>
              <w:right w:val="single" w:sz="4" w:space="0" w:color="auto"/>
            </w:tcBorders>
            <w:noWrap/>
            <w:hideMark/>
          </w:tcPr>
          <w:p w14:paraId="7CD4D9CF"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VD.DS2</w:t>
            </w:r>
          </w:p>
        </w:tc>
        <w:tc>
          <w:tcPr>
            <w:tcW w:w="1160" w:type="dxa"/>
            <w:tcBorders>
              <w:top w:val="nil"/>
              <w:left w:val="nil"/>
              <w:bottom w:val="single" w:sz="4" w:space="0" w:color="auto"/>
              <w:right w:val="single" w:sz="4" w:space="0" w:color="auto"/>
            </w:tcBorders>
            <w:noWrap/>
            <w:vAlign w:val="bottom"/>
            <w:hideMark/>
          </w:tcPr>
          <w:p w14:paraId="0CB4C965"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0,0500</w:t>
            </w:r>
          </w:p>
        </w:tc>
        <w:tc>
          <w:tcPr>
            <w:tcW w:w="4620" w:type="dxa"/>
            <w:tcBorders>
              <w:top w:val="nil"/>
              <w:left w:val="nil"/>
              <w:bottom w:val="single" w:sz="4" w:space="0" w:color="auto"/>
              <w:right w:val="single" w:sz="4" w:space="0" w:color="auto"/>
            </w:tcBorders>
            <w:hideMark/>
          </w:tcPr>
          <w:p w14:paraId="0E9EF073"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rozšíření komunikace</w:t>
            </w:r>
          </w:p>
        </w:tc>
      </w:tr>
      <w:tr w:rsidR="0027267E" w:rsidRPr="0027267E" w14:paraId="467F218A" w14:textId="77777777" w:rsidTr="0027267E">
        <w:trPr>
          <w:trHeight w:val="240"/>
        </w:trPr>
        <w:tc>
          <w:tcPr>
            <w:tcW w:w="3400" w:type="dxa"/>
            <w:tcBorders>
              <w:top w:val="nil"/>
              <w:left w:val="single" w:sz="4" w:space="0" w:color="auto"/>
              <w:bottom w:val="single" w:sz="4" w:space="0" w:color="auto"/>
              <w:right w:val="single" w:sz="4" w:space="0" w:color="auto"/>
            </w:tcBorders>
            <w:noWrap/>
            <w:hideMark/>
          </w:tcPr>
          <w:p w14:paraId="4A8FD995"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VD.DS4</w:t>
            </w:r>
          </w:p>
        </w:tc>
        <w:tc>
          <w:tcPr>
            <w:tcW w:w="1160" w:type="dxa"/>
            <w:tcBorders>
              <w:top w:val="nil"/>
              <w:left w:val="nil"/>
              <w:bottom w:val="single" w:sz="4" w:space="0" w:color="auto"/>
              <w:right w:val="single" w:sz="4" w:space="0" w:color="auto"/>
            </w:tcBorders>
            <w:noWrap/>
            <w:vAlign w:val="bottom"/>
            <w:hideMark/>
          </w:tcPr>
          <w:p w14:paraId="0B9B1508"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0,0690</w:t>
            </w:r>
          </w:p>
        </w:tc>
        <w:tc>
          <w:tcPr>
            <w:tcW w:w="4620" w:type="dxa"/>
            <w:tcBorders>
              <w:top w:val="nil"/>
              <w:left w:val="nil"/>
              <w:bottom w:val="single" w:sz="4" w:space="0" w:color="auto"/>
              <w:right w:val="single" w:sz="4" w:space="0" w:color="auto"/>
            </w:tcBorders>
            <w:hideMark/>
          </w:tcPr>
          <w:p w14:paraId="57828D9A"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nová komunikace</w:t>
            </w:r>
          </w:p>
        </w:tc>
      </w:tr>
      <w:tr w:rsidR="0027267E" w:rsidRPr="0027267E" w14:paraId="1C62F3F8" w14:textId="77777777" w:rsidTr="0027267E">
        <w:trPr>
          <w:trHeight w:val="240"/>
        </w:trPr>
        <w:tc>
          <w:tcPr>
            <w:tcW w:w="3400" w:type="dxa"/>
            <w:tcBorders>
              <w:top w:val="nil"/>
              <w:left w:val="single" w:sz="4" w:space="0" w:color="auto"/>
              <w:bottom w:val="single" w:sz="4" w:space="0" w:color="auto"/>
              <w:right w:val="single" w:sz="4" w:space="0" w:color="auto"/>
            </w:tcBorders>
            <w:noWrap/>
            <w:hideMark/>
          </w:tcPr>
          <w:p w14:paraId="163687BF"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VD.DS9</w:t>
            </w:r>
          </w:p>
        </w:tc>
        <w:tc>
          <w:tcPr>
            <w:tcW w:w="1160" w:type="dxa"/>
            <w:tcBorders>
              <w:top w:val="nil"/>
              <w:left w:val="nil"/>
              <w:bottom w:val="single" w:sz="4" w:space="0" w:color="auto"/>
              <w:right w:val="single" w:sz="4" w:space="0" w:color="auto"/>
            </w:tcBorders>
            <w:noWrap/>
            <w:vAlign w:val="bottom"/>
            <w:hideMark/>
          </w:tcPr>
          <w:p w14:paraId="45027158"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0,0500</w:t>
            </w:r>
          </w:p>
        </w:tc>
        <w:tc>
          <w:tcPr>
            <w:tcW w:w="4620" w:type="dxa"/>
            <w:tcBorders>
              <w:top w:val="nil"/>
              <w:left w:val="nil"/>
              <w:bottom w:val="single" w:sz="4" w:space="0" w:color="auto"/>
              <w:right w:val="single" w:sz="4" w:space="0" w:color="auto"/>
            </w:tcBorders>
            <w:hideMark/>
          </w:tcPr>
          <w:p w14:paraId="09C31756"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zpřístupnění zástavby</w:t>
            </w:r>
          </w:p>
        </w:tc>
      </w:tr>
      <w:tr w:rsidR="0027267E" w:rsidRPr="0027267E" w14:paraId="3635EAFD" w14:textId="77777777" w:rsidTr="0027267E">
        <w:trPr>
          <w:trHeight w:val="240"/>
        </w:trPr>
        <w:tc>
          <w:tcPr>
            <w:tcW w:w="3400" w:type="dxa"/>
            <w:tcBorders>
              <w:top w:val="nil"/>
              <w:left w:val="single" w:sz="4" w:space="0" w:color="auto"/>
              <w:bottom w:val="single" w:sz="4" w:space="0" w:color="auto"/>
              <w:right w:val="single" w:sz="4" w:space="0" w:color="auto"/>
            </w:tcBorders>
            <w:noWrap/>
            <w:hideMark/>
          </w:tcPr>
          <w:p w14:paraId="1B362DA3"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VD.DS11</w:t>
            </w:r>
          </w:p>
        </w:tc>
        <w:tc>
          <w:tcPr>
            <w:tcW w:w="1160" w:type="dxa"/>
            <w:tcBorders>
              <w:top w:val="nil"/>
              <w:left w:val="nil"/>
              <w:bottom w:val="single" w:sz="4" w:space="0" w:color="auto"/>
              <w:right w:val="single" w:sz="4" w:space="0" w:color="auto"/>
            </w:tcBorders>
            <w:noWrap/>
            <w:vAlign w:val="bottom"/>
            <w:hideMark/>
          </w:tcPr>
          <w:p w14:paraId="08819711"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0,1363</w:t>
            </w:r>
          </w:p>
        </w:tc>
        <w:tc>
          <w:tcPr>
            <w:tcW w:w="4620" w:type="dxa"/>
            <w:tcBorders>
              <w:top w:val="nil"/>
              <w:left w:val="nil"/>
              <w:bottom w:val="single" w:sz="4" w:space="0" w:color="auto"/>
              <w:right w:val="single" w:sz="4" w:space="0" w:color="auto"/>
            </w:tcBorders>
            <w:hideMark/>
          </w:tcPr>
          <w:p w14:paraId="6E8D1A46"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nová komunikace</w:t>
            </w:r>
          </w:p>
        </w:tc>
      </w:tr>
      <w:tr w:rsidR="0027267E" w:rsidRPr="0027267E" w14:paraId="735F475A" w14:textId="77777777" w:rsidTr="0027267E">
        <w:trPr>
          <w:trHeight w:val="240"/>
        </w:trPr>
        <w:tc>
          <w:tcPr>
            <w:tcW w:w="3400" w:type="dxa"/>
            <w:tcBorders>
              <w:top w:val="nil"/>
              <w:left w:val="single" w:sz="4" w:space="0" w:color="auto"/>
              <w:bottom w:val="single" w:sz="4" w:space="0" w:color="auto"/>
              <w:right w:val="single" w:sz="4" w:space="0" w:color="auto"/>
            </w:tcBorders>
            <w:noWrap/>
            <w:hideMark/>
          </w:tcPr>
          <w:p w14:paraId="4D84B39E"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VD.DS12</w:t>
            </w:r>
          </w:p>
        </w:tc>
        <w:tc>
          <w:tcPr>
            <w:tcW w:w="1160" w:type="dxa"/>
            <w:tcBorders>
              <w:top w:val="nil"/>
              <w:left w:val="nil"/>
              <w:bottom w:val="single" w:sz="4" w:space="0" w:color="auto"/>
              <w:right w:val="single" w:sz="4" w:space="0" w:color="auto"/>
            </w:tcBorders>
            <w:noWrap/>
            <w:vAlign w:val="bottom"/>
            <w:hideMark/>
          </w:tcPr>
          <w:p w14:paraId="76EB87B7"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0,0127</w:t>
            </w:r>
          </w:p>
        </w:tc>
        <w:tc>
          <w:tcPr>
            <w:tcW w:w="4620" w:type="dxa"/>
            <w:tcBorders>
              <w:top w:val="nil"/>
              <w:left w:val="nil"/>
              <w:bottom w:val="single" w:sz="4" w:space="0" w:color="auto"/>
              <w:right w:val="single" w:sz="4" w:space="0" w:color="auto"/>
            </w:tcBorders>
            <w:hideMark/>
          </w:tcPr>
          <w:p w14:paraId="44C27715"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rozšíření komunikace</w:t>
            </w:r>
          </w:p>
        </w:tc>
      </w:tr>
      <w:tr w:rsidR="0027267E" w:rsidRPr="0027267E" w14:paraId="3D36D9EA" w14:textId="77777777" w:rsidTr="0027267E">
        <w:trPr>
          <w:trHeight w:val="240"/>
        </w:trPr>
        <w:tc>
          <w:tcPr>
            <w:tcW w:w="3400" w:type="dxa"/>
            <w:tcBorders>
              <w:top w:val="nil"/>
              <w:left w:val="single" w:sz="4" w:space="0" w:color="auto"/>
              <w:bottom w:val="single" w:sz="4" w:space="0" w:color="auto"/>
              <w:right w:val="single" w:sz="4" w:space="0" w:color="auto"/>
            </w:tcBorders>
            <w:noWrap/>
            <w:hideMark/>
          </w:tcPr>
          <w:p w14:paraId="29414906"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VD.DS13</w:t>
            </w:r>
          </w:p>
        </w:tc>
        <w:tc>
          <w:tcPr>
            <w:tcW w:w="1160" w:type="dxa"/>
            <w:tcBorders>
              <w:top w:val="nil"/>
              <w:left w:val="nil"/>
              <w:bottom w:val="single" w:sz="4" w:space="0" w:color="auto"/>
              <w:right w:val="single" w:sz="4" w:space="0" w:color="auto"/>
            </w:tcBorders>
            <w:noWrap/>
            <w:vAlign w:val="bottom"/>
            <w:hideMark/>
          </w:tcPr>
          <w:p w14:paraId="489B3270"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0,0080</w:t>
            </w:r>
          </w:p>
        </w:tc>
        <w:tc>
          <w:tcPr>
            <w:tcW w:w="4620" w:type="dxa"/>
            <w:tcBorders>
              <w:top w:val="nil"/>
              <w:left w:val="nil"/>
              <w:bottom w:val="single" w:sz="4" w:space="0" w:color="auto"/>
              <w:right w:val="single" w:sz="4" w:space="0" w:color="auto"/>
            </w:tcBorders>
            <w:hideMark/>
          </w:tcPr>
          <w:p w14:paraId="04EAC291"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úprava stávající křižovatky</w:t>
            </w:r>
          </w:p>
        </w:tc>
      </w:tr>
      <w:tr w:rsidR="0027267E" w:rsidRPr="0027267E" w14:paraId="06928F4E" w14:textId="77777777" w:rsidTr="0027267E">
        <w:trPr>
          <w:trHeight w:val="102"/>
        </w:trPr>
        <w:tc>
          <w:tcPr>
            <w:tcW w:w="3400" w:type="dxa"/>
            <w:tcBorders>
              <w:top w:val="nil"/>
              <w:left w:val="single" w:sz="4" w:space="0" w:color="auto"/>
              <w:bottom w:val="single" w:sz="4" w:space="0" w:color="auto"/>
              <w:right w:val="single" w:sz="4" w:space="0" w:color="auto"/>
            </w:tcBorders>
            <w:noWrap/>
            <w:hideMark/>
          </w:tcPr>
          <w:p w14:paraId="7C52CA69"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 </w:t>
            </w:r>
          </w:p>
        </w:tc>
        <w:tc>
          <w:tcPr>
            <w:tcW w:w="1160" w:type="dxa"/>
            <w:tcBorders>
              <w:top w:val="nil"/>
              <w:left w:val="nil"/>
              <w:bottom w:val="single" w:sz="4" w:space="0" w:color="auto"/>
              <w:right w:val="single" w:sz="4" w:space="0" w:color="auto"/>
            </w:tcBorders>
            <w:noWrap/>
            <w:vAlign w:val="bottom"/>
            <w:hideMark/>
          </w:tcPr>
          <w:p w14:paraId="0F2C0746"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 </w:t>
            </w:r>
          </w:p>
        </w:tc>
        <w:tc>
          <w:tcPr>
            <w:tcW w:w="4620" w:type="dxa"/>
            <w:tcBorders>
              <w:top w:val="nil"/>
              <w:left w:val="nil"/>
              <w:bottom w:val="single" w:sz="4" w:space="0" w:color="auto"/>
              <w:right w:val="single" w:sz="4" w:space="0" w:color="auto"/>
            </w:tcBorders>
            <w:hideMark/>
          </w:tcPr>
          <w:p w14:paraId="271FB5EA"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 </w:t>
            </w:r>
          </w:p>
        </w:tc>
      </w:tr>
      <w:tr w:rsidR="0027267E" w:rsidRPr="0027267E" w14:paraId="63766245" w14:textId="77777777" w:rsidTr="0027267E">
        <w:trPr>
          <w:trHeight w:val="600"/>
        </w:trPr>
        <w:tc>
          <w:tcPr>
            <w:tcW w:w="3400" w:type="dxa"/>
            <w:tcBorders>
              <w:top w:val="nil"/>
              <w:left w:val="single" w:sz="4" w:space="0" w:color="auto"/>
              <w:bottom w:val="single" w:sz="4" w:space="0" w:color="auto"/>
              <w:right w:val="single" w:sz="4" w:space="0" w:color="auto"/>
            </w:tcBorders>
            <w:noWrap/>
            <w:vAlign w:val="center"/>
            <w:hideMark/>
          </w:tcPr>
          <w:p w14:paraId="3F9046C7"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VP.PU_Z2_Z23</w:t>
            </w:r>
          </w:p>
        </w:tc>
        <w:tc>
          <w:tcPr>
            <w:tcW w:w="1160" w:type="dxa"/>
            <w:tcBorders>
              <w:top w:val="nil"/>
              <w:left w:val="nil"/>
              <w:bottom w:val="single" w:sz="4" w:space="0" w:color="auto"/>
              <w:right w:val="single" w:sz="4" w:space="0" w:color="auto"/>
            </w:tcBorders>
            <w:noWrap/>
            <w:vAlign w:val="center"/>
            <w:hideMark/>
          </w:tcPr>
          <w:p w14:paraId="1CF816EA"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0,4692</w:t>
            </w:r>
          </w:p>
        </w:tc>
        <w:tc>
          <w:tcPr>
            <w:tcW w:w="4620" w:type="dxa"/>
            <w:tcBorders>
              <w:top w:val="nil"/>
              <w:left w:val="nil"/>
              <w:bottom w:val="single" w:sz="4" w:space="0" w:color="auto"/>
              <w:right w:val="single" w:sz="4" w:space="0" w:color="auto"/>
            </w:tcBorders>
            <w:hideMark/>
          </w:tcPr>
          <w:p w14:paraId="7493C195"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veřejná prostranství, obsahující pozemní komunikaci</w:t>
            </w:r>
          </w:p>
        </w:tc>
      </w:tr>
      <w:tr w:rsidR="0027267E" w:rsidRPr="0027267E" w14:paraId="1B0F8F55" w14:textId="77777777" w:rsidTr="0027267E">
        <w:trPr>
          <w:trHeight w:val="300"/>
        </w:trPr>
        <w:tc>
          <w:tcPr>
            <w:tcW w:w="3400" w:type="dxa"/>
            <w:tcBorders>
              <w:top w:val="nil"/>
              <w:left w:val="single" w:sz="4" w:space="0" w:color="auto"/>
              <w:bottom w:val="single" w:sz="4" w:space="0" w:color="auto"/>
              <w:right w:val="single" w:sz="4" w:space="0" w:color="auto"/>
            </w:tcBorders>
            <w:noWrap/>
            <w:hideMark/>
          </w:tcPr>
          <w:p w14:paraId="4FA4D5B2"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VP.PU_Z4</w:t>
            </w:r>
          </w:p>
        </w:tc>
        <w:tc>
          <w:tcPr>
            <w:tcW w:w="1160" w:type="dxa"/>
            <w:tcBorders>
              <w:top w:val="nil"/>
              <w:left w:val="nil"/>
              <w:bottom w:val="single" w:sz="4" w:space="0" w:color="auto"/>
              <w:right w:val="single" w:sz="4" w:space="0" w:color="auto"/>
            </w:tcBorders>
            <w:noWrap/>
            <w:vAlign w:val="bottom"/>
            <w:hideMark/>
          </w:tcPr>
          <w:p w14:paraId="01A6E556"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0,0124</w:t>
            </w:r>
          </w:p>
        </w:tc>
        <w:tc>
          <w:tcPr>
            <w:tcW w:w="4620" w:type="dxa"/>
            <w:tcBorders>
              <w:top w:val="nil"/>
              <w:left w:val="nil"/>
              <w:bottom w:val="single" w:sz="4" w:space="0" w:color="auto"/>
              <w:right w:val="single" w:sz="4" w:space="0" w:color="auto"/>
            </w:tcBorders>
            <w:hideMark/>
          </w:tcPr>
          <w:p w14:paraId="7AB8B548"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prostup pro pěší</w:t>
            </w:r>
          </w:p>
        </w:tc>
      </w:tr>
      <w:tr w:rsidR="0027267E" w:rsidRPr="0027267E" w14:paraId="0DCBEE98" w14:textId="77777777" w:rsidTr="0027267E">
        <w:trPr>
          <w:trHeight w:val="300"/>
        </w:trPr>
        <w:tc>
          <w:tcPr>
            <w:tcW w:w="3400" w:type="dxa"/>
            <w:tcBorders>
              <w:top w:val="nil"/>
              <w:left w:val="single" w:sz="4" w:space="0" w:color="auto"/>
              <w:bottom w:val="single" w:sz="4" w:space="0" w:color="auto"/>
              <w:right w:val="single" w:sz="4" w:space="0" w:color="auto"/>
            </w:tcBorders>
            <w:noWrap/>
            <w:hideMark/>
          </w:tcPr>
          <w:p w14:paraId="3EFA7EC7"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VP.PU_Z4_T5</w:t>
            </w:r>
          </w:p>
        </w:tc>
        <w:tc>
          <w:tcPr>
            <w:tcW w:w="1160" w:type="dxa"/>
            <w:tcBorders>
              <w:top w:val="nil"/>
              <w:left w:val="nil"/>
              <w:bottom w:val="single" w:sz="4" w:space="0" w:color="auto"/>
              <w:right w:val="single" w:sz="4" w:space="0" w:color="auto"/>
            </w:tcBorders>
            <w:noWrap/>
            <w:vAlign w:val="bottom"/>
            <w:hideMark/>
          </w:tcPr>
          <w:p w14:paraId="2ADE7C66"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0,0248</w:t>
            </w:r>
          </w:p>
        </w:tc>
        <w:tc>
          <w:tcPr>
            <w:tcW w:w="4620" w:type="dxa"/>
            <w:tcBorders>
              <w:top w:val="nil"/>
              <w:left w:val="nil"/>
              <w:bottom w:val="single" w:sz="4" w:space="0" w:color="auto"/>
              <w:right w:val="single" w:sz="4" w:space="0" w:color="auto"/>
            </w:tcBorders>
            <w:hideMark/>
          </w:tcPr>
          <w:p w14:paraId="3457224F"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prostup pro pěší</w:t>
            </w:r>
          </w:p>
        </w:tc>
      </w:tr>
      <w:tr w:rsidR="0027267E" w:rsidRPr="0027267E" w14:paraId="5A0CA2BA" w14:textId="77777777" w:rsidTr="0027267E">
        <w:trPr>
          <w:trHeight w:val="102"/>
        </w:trPr>
        <w:tc>
          <w:tcPr>
            <w:tcW w:w="3400" w:type="dxa"/>
            <w:tcBorders>
              <w:top w:val="nil"/>
              <w:left w:val="single" w:sz="4" w:space="0" w:color="auto"/>
              <w:bottom w:val="single" w:sz="4" w:space="0" w:color="auto"/>
              <w:right w:val="single" w:sz="4" w:space="0" w:color="auto"/>
            </w:tcBorders>
            <w:noWrap/>
            <w:hideMark/>
          </w:tcPr>
          <w:p w14:paraId="638CF20B"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 </w:t>
            </w:r>
          </w:p>
        </w:tc>
        <w:tc>
          <w:tcPr>
            <w:tcW w:w="1160" w:type="dxa"/>
            <w:tcBorders>
              <w:top w:val="nil"/>
              <w:left w:val="nil"/>
              <w:bottom w:val="single" w:sz="4" w:space="0" w:color="auto"/>
              <w:right w:val="single" w:sz="4" w:space="0" w:color="auto"/>
            </w:tcBorders>
            <w:noWrap/>
            <w:vAlign w:val="bottom"/>
            <w:hideMark/>
          </w:tcPr>
          <w:p w14:paraId="312E6C02"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 </w:t>
            </w:r>
          </w:p>
        </w:tc>
        <w:tc>
          <w:tcPr>
            <w:tcW w:w="4620" w:type="dxa"/>
            <w:tcBorders>
              <w:top w:val="nil"/>
              <w:left w:val="nil"/>
              <w:bottom w:val="single" w:sz="4" w:space="0" w:color="auto"/>
              <w:right w:val="single" w:sz="4" w:space="0" w:color="auto"/>
            </w:tcBorders>
            <w:hideMark/>
          </w:tcPr>
          <w:p w14:paraId="5CF264AA"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 </w:t>
            </w:r>
          </w:p>
        </w:tc>
      </w:tr>
      <w:tr w:rsidR="0027267E" w:rsidRPr="0027267E" w14:paraId="24E102A0" w14:textId="77777777" w:rsidTr="0027267E">
        <w:trPr>
          <w:trHeight w:val="240"/>
        </w:trPr>
        <w:tc>
          <w:tcPr>
            <w:tcW w:w="3400" w:type="dxa"/>
            <w:tcBorders>
              <w:top w:val="nil"/>
              <w:left w:val="single" w:sz="4" w:space="0" w:color="auto"/>
              <w:bottom w:val="single" w:sz="4" w:space="0" w:color="auto"/>
              <w:right w:val="single" w:sz="4" w:space="0" w:color="auto"/>
            </w:tcBorders>
            <w:noWrap/>
            <w:hideMark/>
          </w:tcPr>
          <w:p w14:paraId="31CB92A9"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VT.TU1</w:t>
            </w:r>
          </w:p>
        </w:tc>
        <w:tc>
          <w:tcPr>
            <w:tcW w:w="1160" w:type="dxa"/>
            <w:tcBorders>
              <w:top w:val="nil"/>
              <w:left w:val="nil"/>
              <w:bottom w:val="single" w:sz="4" w:space="0" w:color="auto"/>
              <w:right w:val="single" w:sz="4" w:space="0" w:color="auto"/>
            </w:tcBorders>
            <w:noWrap/>
            <w:vAlign w:val="bottom"/>
            <w:hideMark/>
          </w:tcPr>
          <w:p w14:paraId="69C6361B"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0,1700</w:t>
            </w:r>
          </w:p>
        </w:tc>
        <w:tc>
          <w:tcPr>
            <w:tcW w:w="4620" w:type="dxa"/>
            <w:tcBorders>
              <w:top w:val="nil"/>
              <w:left w:val="nil"/>
              <w:bottom w:val="single" w:sz="4" w:space="0" w:color="auto"/>
              <w:right w:val="single" w:sz="4" w:space="0" w:color="auto"/>
            </w:tcBorders>
            <w:hideMark/>
          </w:tcPr>
          <w:p w14:paraId="7416AC68"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nová ČOV, vydané stavební povolení s PM</w:t>
            </w:r>
          </w:p>
        </w:tc>
      </w:tr>
      <w:tr w:rsidR="0027267E" w:rsidRPr="0027267E" w14:paraId="5F9C8B44" w14:textId="77777777" w:rsidTr="0027267E">
        <w:trPr>
          <w:trHeight w:val="240"/>
        </w:trPr>
        <w:tc>
          <w:tcPr>
            <w:tcW w:w="3400" w:type="dxa"/>
            <w:tcBorders>
              <w:top w:val="nil"/>
              <w:left w:val="single" w:sz="4" w:space="0" w:color="auto"/>
              <w:bottom w:val="single" w:sz="4" w:space="0" w:color="auto"/>
              <w:right w:val="single" w:sz="4" w:space="0" w:color="auto"/>
            </w:tcBorders>
            <w:noWrap/>
            <w:hideMark/>
          </w:tcPr>
          <w:p w14:paraId="672E7CE1"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VT.TU2</w:t>
            </w:r>
          </w:p>
        </w:tc>
        <w:tc>
          <w:tcPr>
            <w:tcW w:w="1160" w:type="dxa"/>
            <w:tcBorders>
              <w:top w:val="nil"/>
              <w:left w:val="nil"/>
              <w:bottom w:val="single" w:sz="4" w:space="0" w:color="auto"/>
              <w:right w:val="single" w:sz="4" w:space="0" w:color="auto"/>
            </w:tcBorders>
            <w:noWrap/>
            <w:vAlign w:val="bottom"/>
            <w:hideMark/>
          </w:tcPr>
          <w:p w14:paraId="7D79ABE3"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0,3361</w:t>
            </w:r>
          </w:p>
        </w:tc>
        <w:tc>
          <w:tcPr>
            <w:tcW w:w="4620" w:type="dxa"/>
            <w:tcBorders>
              <w:top w:val="nil"/>
              <w:left w:val="nil"/>
              <w:bottom w:val="single" w:sz="4" w:space="0" w:color="auto"/>
              <w:right w:val="single" w:sz="4" w:space="0" w:color="auto"/>
            </w:tcBorders>
            <w:hideMark/>
          </w:tcPr>
          <w:p w14:paraId="3FC40FBD"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návrh sběrného dvora obce</w:t>
            </w:r>
          </w:p>
        </w:tc>
      </w:tr>
      <w:tr w:rsidR="0027267E" w:rsidRPr="0027267E" w14:paraId="65BBE091" w14:textId="77777777" w:rsidTr="0027267E">
        <w:trPr>
          <w:trHeight w:val="102"/>
        </w:trPr>
        <w:tc>
          <w:tcPr>
            <w:tcW w:w="3400" w:type="dxa"/>
            <w:tcBorders>
              <w:top w:val="nil"/>
              <w:left w:val="single" w:sz="4" w:space="0" w:color="auto"/>
              <w:bottom w:val="single" w:sz="4" w:space="0" w:color="auto"/>
              <w:right w:val="single" w:sz="4" w:space="0" w:color="auto"/>
            </w:tcBorders>
            <w:noWrap/>
            <w:hideMark/>
          </w:tcPr>
          <w:p w14:paraId="1397A618"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 </w:t>
            </w:r>
          </w:p>
        </w:tc>
        <w:tc>
          <w:tcPr>
            <w:tcW w:w="1160" w:type="dxa"/>
            <w:tcBorders>
              <w:top w:val="nil"/>
              <w:left w:val="nil"/>
              <w:bottom w:val="single" w:sz="4" w:space="0" w:color="auto"/>
              <w:right w:val="single" w:sz="4" w:space="0" w:color="auto"/>
            </w:tcBorders>
            <w:noWrap/>
            <w:vAlign w:val="bottom"/>
            <w:hideMark/>
          </w:tcPr>
          <w:p w14:paraId="3BCB99E5"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 </w:t>
            </w:r>
          </w:p>
        </w:tc>
        <w:tc>
          <w:tcPr>
            <w:tcW w:w="4620" w:type="dxa"/>
            <w:tcBorders>
              <w:top w:val="nil"/>
              <w:left w:val="nil"/>
              <w:bottom w:val="single" w:sz="4" w:space="0" w:color="auto"/>
              <w:right w:val="single" w:sz="4" w:space="0" w:color="auto"/>
            </w:tcBorders>
            <w:hideMark/>
          </w:tcPr>
          <w:p w14:paraId="0CDBC25B"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 </w:t>
            </w:r>
          </w:p>
        </w:tc>
      </w:tr>
      <w:tr w:rsidR="0027267E" w:rsidRPr="0027267E" w14:paraId="77A79661" w14:textId="77777777" w:rsidTr="0027267E">
        <w:trPr>
          <w:trHeight w:val="240"/>
        </w:trPr>
        <w:tc>
          <w:tcPr>
            <w:tcW w:w="3400" w:type="dxa"/>
            <w:tcBorders>
              <w:top w:val="nil"/>
              <w:left w:val="single" w:sz="4" w:space="0" w:color="auto"/>
              <w:bottom w:val="single" w:sz="4" w:space="0" w:color="auto"/>
              <w:right w:val="single" w:sz="4" w:space="0" w:color="auto"/>
            </w:tcBorders>
            <w:noWrap/>
            <w:vAlign w:val="bottom"/>
            <w:hideMark/>
          </w:tcPr>
          <w:p w14:paraId="73A30DC3"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VU.57Okrajky</w:t>
            </w:r>
          </w:p>
        </w:tc>
        <w:tc>
          <w:tcPr>
            <w:tcW w:w="1160" w:type="dxa"/>
            <w:tcBorders>
              <w:top w:val="nil"/>
              <w:left w:val="nil"/>
              <w:bottom w:val="single" w:sz="4" w:space="0" w:color="auto"/>
              <w:right w:val="single" w:sz="4" w:space="0" w:color="auto"/>
            </w:tcBorders>
            <w:noWrap/>
            <w:vAlign w:val="bottom"/>
            <w:hideMark/>
          </w:tcPr>
          <w:p w14:paraId="5153F20B"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4,1690</w:t>
            </w:r>
          </w:p>
        </w:tc>
        <w:tc>
          <w:tcPr>
            <w:tcW w:w="4620" w:type="dxa"/>
            <w:tcBorders>
              <w:top w:val="nil"/>
              <w:left w:val="nil"/>
              <w:bottom w:val="single" w:sz="4" w:space="0" w:color="auto"/>
              <w:right w:val="single" w:sz="4" w:space="0" w:color="auto"/>
            </w:tcBorders>
            <w:hideMark/>
          </w:tcPr>
          <w:p w14:paraId="1C7961BF"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založení ÚSES</w:t>
            </w:r>
          </w:p>
        </w:tc>
      </w:tr>
      <w:tr w:rsidR="0027267E" w:rsidRPr="0027267E" w14:paraId="0C1527FE" w14:textId="77777777" w:rsidTr="0027267E">
        <w:trPr>
          <w:trHeight w:val="240"/>
        </w:trPr>
        <w:tc>
          <w:tcPr>
            <w:tcW w:w="3400" w:type="dxa"/>
            <w:tcBorders>
              <w:top w:val="nil"/>
              <w:left w:val="single" w:sz="4" w:space="0" w:color="auto"/>
              <w:bottom w:val="single" w:sz="4" w:space="0" w:color="auto"/>
              <w:right w:val="single" w:sz="4" w:space="0" w:color="auto"/>
            </w:tcBorders>
            <w:noWrap/>
            <w:vAlign w:val="bottom"/>
            <w:hideMark/>
          </w:tcPr>
          <w:p w14:paraId="7340F7B4"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VU.42U_Ptic-Bábina_rokle</w:t>
            </w:r>
          </w:p>
        </w:tc>
        <w:tc>
          <w:tcPr>
            <w:tcW w:w="1160" w:type="dxa"/>
            <w:tcBorders>
              <w:top w:val="nil"/>
              <w:left w:val="nil"/>
              <w:bottom w:val="single" w:sz="4" w:space="0" w:color="auto"/>
              <w:right w:val="single" w:sz="4" w:space="0" w:color="auto"/>
            </w:tcBorders>
            <w:noWrap/>
            <w:vAlign w:val="bottom"/>
            <w:hideMark/>
          </w:tcPr>
          <w:p w14:paraId="1E6BA6F5"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1,2238</w:t>
            </w:r>
          </w:p>
        </w:tc>
        <w:tc>
          <w:tcPr>
            <w:tcW w:w="4620" w:type="dxa"/>
            <w:tcBorders>
              <w:top w:val="nil"/>
              <w:left w:val="nil"/>
              <w:bottom w:val="single" w:sz="4" w:space="0" w:color="auto"/>
              <w:right w:val="single" w:sz="4" w:space="0" w:color="auto"/>
            </w:tcBorders>
            <w:hideMark/>
          </w:tcPr>
          <w:p w14:paraId="22F0D481"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založení ÚSES</w:t>
            </w:r>
          </w:p>
        </w:tc>
      </w:tr>
      <w:tr w:rsidR="0027267E" w:rsidRPr="0027267E" w14:paraId="61B0D1E2" w14:textId="77777777" w:rsidTr="0027267E">
        <w:trPr>
          <w:trHeight w:val="480"/>
        </w:trPr>
        <w:tc>
          <w:tcPr>
            <w:tcW w:w="3400" w:type="dxa"/>
            <w:tcBorders>
              <w:top w:val="nil"/>
              <w:left w:val="single" w:sz="4" w:space="0" w:color="auto"/>
              <w:bottom w:val="single" w:sz="4" w:space="0" w:color="auto"/>
              <w:right w:val="single" w:sz="4" w:space="0" w:color="auto"/>
            </w:tcBorders>
            <w:vAlign w:val="bottom"/>
            <w:hideMark/>
          </w:tcPr>
          <w:p w14:paraId="22ABE78F"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VU.32a_Nad_domkem-U_Hájku_pod_úhonickými</w:t>
            </w:r>
          </w:p>
        </w:tc>
        <w:tc>
          <w:tcPr>
            <w:tcW w:w="1160" w:type="dxa"/>
            <w:tcBorders>
              <w:top w:val="nil"/>
              <w:left w:val="nil"/>
              <w:bottom w:val="single" w:sz="4" w:space="0" w:color="auto"/>
              <w:right w:val="single" w:sz="4" w:space="0" w:color="auto"/>
            </w:tcBorders>
            <w:noWrap/>
            <w:vAlign w:val="center"/>
            <w:hideMark/>
          </w:tcPr>
          <w:p w14:paraId="37DF19D7"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0,4151</w:t>
            </w:r>
          </w:p>
        </w:tc>
        <w:tc>
          <w:tcPr>
            <w:tcW w:w="4620" w:type="dxa"/>
            <w:tcBorders>
              <w:top w:val="nil"/>
              <w:left w:val="nil"/>
              <w:bottom w:val="single" w:sz="4" w:space="0" w:color="auto"/>
              <w:right w:val="single" w:sz="4" w:space="0" w:color="auto"/>
            </w:tcBorders>
            <w:vAlign w:val="center"/>
            <w:hideMark/>
          </w:tcPr>
          <w:p w14:paraId="04EF0C20"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založení ÚSES</w:t>
            </w:r>
          </w:p>
        </w:tc>
      </w:tr>
      <w:tr w:rsidR="0027267E" w:rsidRPr="0027267E" w14:paraId="3AD72A8A" w14:textId="77777777" w:rsidTr="0027267E">
        <w:trPr>
          <w:trHeight w:val="240"/>
        </w:trPr>
        <w:tc>
          <w:tcPr>
            <w:tcW w:w="3400" w:type="dxa"/>
            <w:tcBorders>
              <w:top w:val="nil"/>
              <w:left w:val="single" w:sz="4" w:space="0" w:color="auto"/>
              <w:bottom w:val="single" w:sz="4" w:space="0" w:color="auto"/>
              <w:right w:val="single" w:sz="4" w:space="0" w:color="auto"/>
            </w:tcBorders>
            <w:noWrap/>
            <w:vAlign w:val="bottom"/>
            <w:hideMark/>
          </w:tcPr>
          <w:p w14:paraId="5770B606"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VU.103_02</w:t>
            </w:r>
          </w:p>
        </w:tc>
        <w:tc>
          <w:tcPr>
            <w:tcW w:w="1160" w:type="dxa"/>
            <w:tcBorders>
              <w:top w:val="nil"/>
              <w:left w:val="nil"/>
              <w:bottom w:val="single" w:sz="4" w:space="0" w:color="auto"/>
              <w:right w:val="single" w:sz="4" w:space="0" w:color="auto"/>
            </w:tcBorders>
            <w:noWrap/>
            <w:vAlign w:val="bottom"/>
            <w:hideMark/>
          </w:tcPr>
          <w:p w14:paraId="1A03E5BD"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3,3230</w:t>
            </w:r>
          </w:p>
        </w:tc>
        <w:tc>
          <w:tcPr>
            <w:tcW w:w="4620" w:type="dxa"/>
            <w:tcBorders>
              <w:top w:val="nil"/>
              <w:left w:val="nil"/>
              <w:bottom w:val="single" w:sz="4" w:space="0" w:color="auto"/>
              <w:right w:val="single" w:sz="4" w:space="0" w:color="auto"/>
            </w:tcBorders>
            <w:hideMark/>
          </w:tcPr>
          <w:p w14:paraId="22914A2B"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založení ÚSES</w:t>
            </w:r>
          </w:p>
        </w:tc>
      </w:tr>
      <w:tr w:rsidR="0027267E" w:rsidRPr="0027267E" w14:paraId="348FD663" w14:textId="77777777" w:rsidTr="0027267E">
        <w:trPr>
          <w:trHeight w:val="240"/>
        </w:trPr>
        <w:tc>
          <w:tcPr>
            <w:tcW w:w="3400" w:type="dxa"/>
            <w:tcBorders>
              <w:top w:val="nil"/>
              <w:left w:val="single" w:sz="4" w:space="0" w:color="auto"/>
              <w:bottom w:val="single" w:sz="4" w:space="0" w:color="auto"/>
              <w:right w:val="single" w:sz="4" w:space="0" w:color="auto"/>
            </w:tcBorders>
            <w:noWrap/>
            <w:vAlign w:val="bottom"/>
            <w:hideMark/>
          </w:tcPr>
          <w:p w14:paraId="6B87BE95"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VU.103-104</w:t>
            </w:r>
          </w:p>
        </w:tc>
        <w:tc>
          <w:tcPr>
            <w:tcW w:w="1160" w:type="dxa"/>
            <w:tcBorders>
              <w:top w:val="nil"/>
              <w:left w:val="nil"/>
              <w:bottom w:val="single" w:sz="4" w:space="0" w:color="auto"/>
              <w:right w:val="single" w:sz="4" w:space="0" w:color="auto"/>
            </w:tcBorders>
            <w:noWrap/>
            <w:vAlign w:val="bottom"/>
            <w:hideMark/>
          </w:tcPr>
          <w:p w14:paraId="51A73AC9"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0,8817</w:t>
            </w:r>
          </w:p>
        </w:tc>
        <w:tc>
          <w:tcPr>
            <w:tcW w:w="4620" w:type="dxa"/>
            <w:tcBorders>
              <w:top w:val="nil"/>
              <w:left w:val="nil"/>
              <w:bottom w:val="single" w:sz="4" w:space="0" w:color="auto"/>
              <w:right w:val="single" w:sz="4" w:space="0" w:color="auto"/>
            </w:tcBorders>
            <w:hideMark/>
          </w:tcPr>
          <w:p w14:paraId="17871726"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založení ÚSES</w:t>
            </w:r>
          </w:p>
        </w:tc>
      </w:tr>
      <w:tr w:rsidR="0027267E" w:rsidRPr="0027267E" w14:paraId="70656F55" w14:textId="77777777" w:rsidTr="0027267E">
        <w:trPr>
          <w:trHeight w:val="240"/>
        </w:trPr>
        <w:tc>
          <w:tcPr>
            <w:tcW w:w="3400" w:type="dxa"/>
            <w:tcBorders>
              <w:top w:val="nil"/>
              <w:left w:val="single" w:sz="4" w:space="0" w:color="auto"/>
              <w:bottom w:val="single" w:sz="4" w:space="0" w:color="auto"/>
              <w:right w:val="single" w:sz="4" w:space="0" w:color="auto"/>
            </w:tcBorders>
            <w:noWrap/>
            <w:vAlign w:val="bottom"/>
            <w:hideMark/>
          </w:tcPr>
          <w:p w14:paraId="0D2055AE"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VU.103</w:t>
            </w:r>
          </w:p>
        </w:tc>
        <w:tc>
          <w:tcPr>
            <w:tcW w:w="1160" w:type="dxa"/>
            <w:tcBorders>
              <w:top w:val="nil"/>
              <w:left w:val="nil"/>
              <w:bottom w:val="single" w:sz="4" w:space="0" w:color="auto"/>
              <w:right w:val="single" w:sz="4" w:space="0" w:color="auto"/>
            </w:tcBorders>
            <w:noWrap/>
            <w:vAlign w:val="bottom"/>
            <w:hideMark/>
          </w:tcPr>
          <w:p w14:paraId="2C83B327"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1,1780</w:t>
            </w:r>
          </w:p>
        </w:tc>
        <w:tc>
          <w:tcPr>
            <w:tcW w:w="4620" w:type="dxa"/>
            <w:tcBorders>
              <w:top w:val="nil"/>
              <w:left w:val="nil"/>
              <w:bottom w:val="single" w:sz="4" w:space="0" w:color="auto"/>
              <w:right w:val="single" w:sz="4" w:space="0" w:color="auto"/>
            </w:tcBorders>
            <w:hideMark/>
          </w:tcPr>
          <w:p w14:paraId="537CA8D2"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založení ÚSES</w:t>
            </w:r>
          </w:p>
        </w:tc>
      </w:tr>
      <w:tr w:rsidR="0027267E" w:rsidRPr="0027267E" w14:paraId="590D89D3" w14:textId="77777777" w:rsidTr="0027267E">
        <w:trPr>
          <w:trHeight w:val="240"/>
        </w:trPr>
        <w:tc>
          <w:tcPr>
            <w:tcW w:w="3400" w:type="dxa"/>
            <w:tcBorders>
              <w:top w:val="nil"/>
              <w:left w:val="single" w:sz="4" w:space="0" w:color="auto"/>
              <w:bottom w:val="single" w:sz="4" w:space="0" w:color="auto"/>
              <w:right w:val="single" w:sz="4" w:space="0" w:color="auto"/>
            </w:tcBorders>
            <w:noWrap/>
            <w:vAlign w:val="bottom"/>
            <w:hideMark/>
          </w:tcPr>
          <w:p w14:paraId="7E6CF10F"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VU.43a_Kalná_rokle-Okrajky</w:t>
            </w:r>
          </w:p>
        </w:tc>
        <w:tc>
          <w:tcPr>
            <w:tcW w:w="1160" w:type="dxa"/>
            <w:tcBorders>
              <w:top w:val="nil"/>
              <w:left w:val="nil"/>
              <w:bottom w:val="single" w:sz="4" w:space="0" w:color="auto"/>
              <w:right w:val="single" w:sz="4" w:space="0" w:color="auto"/>
            </w:tcBorders>
            <w:noWrap/>
            <w:vAlign w:val="bottom"/>
            <w:hideMark/>
          </w:tcPr>
          <w:p w14:paraId="3468BCEB" w14:textId="77777777" w:rsidR="0027267E" w:rsidRPr="0027267E" w:rsidRDefault="0027267E" w:rsidP="0027267E">
            <w:pPr>
              <w:jc w:val="center"/>
              <w:rPr>
                <w:rFonts w:cs="Arial"/>
                <w:bCs w:val="0"/>
                <w:iCs w:val="0"/>
                <w:color w:val="000000"/>
                <w:sz w:val="18"/>
                <w:szCs w:val="18"/>
              </w:rPr>
            </w:pPr>
            <w:r w:rsidRPr="0027267E">
              <w:rPr>
                <w:rFonts w:cs="Arial"/>
                <w:bCs w:val="0"/>
                <w:iCs w:val="0"/>
                <w:color w:val="000000"/>
                <w:sz w:val="18"/>
                <w:szCs w:val="18"/>
              </w:rPr>
              <w:t>2,7847</w:t>
            </w:r>
          </w:p>
        </w:tc>
        <w:tc>
          <w:tcPr>
            <w:tcW w:w="4620" w:type="dxa"/>
            <w:tcBorders>
              <w:top w:val="nil"/>
              <w:left w:val="nil"/>
              <w:bottom w:val="single" w:sz="4" w:space="0" w:color="auto"/>
              <w:right w:val="single" w:sz="4" w:space="0" w:color="auto"/>
            </w:tcBorders>
            <w:hideMark/>
          </w:tcPr>
          <w:p w14:paraId="31244F93" w14:textId="77777777" w:rsidR="0027267E" w:rsidRPr="0027267E" w:rsidRDefault="0027267E" w:rsidP="0027267E">
            <w:pPr>
              <w:rPr>
                <w:rFonts w:cs="Arial"/>
                <w:bCs w:val="0"/>
                <w:iCs w:val="0"/>
                <w:color w:val="000000"/>
                <w:sz w:val="18"/>
                <w:szCs w:val="18"/>
              </w:rPr>
            </w:pPr>
            <w:r w:rsidRPr="0027267E">
              <w:rPr>
                <w:rFonts w:cs="Arial"/>
                <w:bCs w:val="0"/>
                <w:iCs w:val="0"/>
                <w:color w:val="000000"/>
                <w:sz w:val="18"/>
                <w:szCs w:val="18"/>
              </w:rPr>
              <w:t>založení ÚSES</w:t>
            </w:r>
          </w:p>
        </w:tc>
      </w:tr>
    </w:tbl>
    <w:p w14:paraId="500EB79E" w14:textId="77777777" w:rsidR="0027267E" w:rsidRPr="00AB7C5C" w:rsidRDefault="0027267E" w:rsidP="0027267E">
      <w:pPr>
        <w:jc w:val="both"/>
        <w:rPr>
          <w:rFonts w:cs="Arial"/>
        </w:rPr>
      </w:pPr>
    </w:p>
    <w:p w14:paraId="20D6FFFC" w14:textId="77777777" w:rsidR="00877028" w:rsidRDefault="00877028" w:rsidP="00877028">
      <w:pPr>
        <w:ind w:left="360"/>
        <w:rPr>
          <w:rFonts w:cs="Arial"/>
        </w:rPr>
      </w:pPr>
    </w:p>
    <w:p w14:paraId="7327196C" w14:textId="77777777" w:rsidR="00877028" w:rsidRPr="00AB7C5C" w:rsidRDefault="00877028" w:rsidP="00877028">
      <w:pPr>
        <w:ind w:left="360"/>
        <w:rPr>
          <w:rFonts w:cs="Arial"/>
        </w:rPr>
      </w:pPr>
    </w:p>
    <w:p w14:paraId="3E072AE3" w14:textId="7CEE97A3" w:rsidR="00877028" w:rsidRPr="00E77326" w:rsidRDefault="00E77326" w:rsidP="00E77326">
      <w:pPr>
        <w:pStyle w:val="Odstavecseseznamem"/>
        <w:numPr>
          <w:ilvl w:val="0"/>
          <w:numId w:val="18"/>
        </w:numPr>
        <w:rPr>
          <w:rFonts w:cs="Arial"/>
          <w:b/>
          <w:bCs w:val="0"/>
        </w:rPr>
      </w:pPr>
      <w:r>
        <w:rPr>
          <w:rFonts w:cs="Arial"/>
          <w:b/>
          <w:bCs w:val="0"/>
        </w:rPr>
        <w:t>P</w:t>
      </w:r>
      <w:r w:rsidR="00877028" w:rsidRPr="00E77326">
        <w:rPr>
          <w:rFonts w:cs="Arial"/>
          <w:b/>
          <w:bCs w:val="0"/>
        </w:rPr>
        <w:t xml:space="preserve">ožadavky na prověření vymezení ploch a koridorů, ve kterých bude rozhodování o změnách v území podmíněno vydáním regulačního plánu, zpracováním územní studie nebo uzavřením </w:t>
      </w:r>
      <w:r w:rsidR="001C4291">
        <w:rPr>
          <w:rFonts w:cs="Arial"/>
          <w:b/>
          <w:bCs w:val="0"/>
        </w:rPr>
        <w:t>plánovací smlouvy</w:t>
      </w:r>
      <w:r w:rsidR="00877028" w:rsidRPr="00E77326">
        <w:rPr>
          <w:rFonts w:cs="Arial"/>
          <w:b/>
          <w:bCs w:val="0"/>
        </w:rPr>
        <w:t>, po prověření vhodnosti je uveden závěr:</w:t>
      </w:r>
    </w:p>
    <w:p w14:paraId="34051A9C" w14:textId="77777777" w:rsidR="00877028" w:rsidRPr="00AB7C5C" w:rsidRDefault="00877028" w:rsidP="00877028">
      <w:pPr>
        <w:ind w:left="360"/>
        <w:rPr>
          <w:rFonts w:cs="Arial"/>
        </w:rPr>
      </w:pPr>
    </w:p>
    <w:p w14:paraId="42DAABD6" w14:textId="77777777" w:rsidR="00877028" w:rsidRDefault="00877028" w:rsidP="00877028">
      <w:pPr>
        <w:numPr>
          <w:ilvl w:val="0"/>
          <w:numId w:val="1"/>
        </w:numPr>
        <w:jc w:val="both"/>
        <w:rPr>
          <w:rFonts w:cs="Arial"/>
        </w:rPr>
      </w:pPr>
      <w:r>
        <w:rPr>
          <w:rFonts w:cs="Arial"/>
        </w:rPr>
        <w:t>není součástí návrhu ÚP</w:t>
      </w:r>
    </w:p>
    <w:p w14:paraId="59FF106D" w14:textId="77777777" w:rsidR="00877028" w:rsidRDefault="00877028" w:rsidP="00877028">
      <w:pPr>
        <w:numPr>
          <w:ilvl w:val="0"/>
          <w:numId w:val="1"/>
        </w:numPr>
        <w:jc w:val="both"/>
        <w:rPr>
          <w:rFonts w:cs="Arial"/>
        </w:rPr>
      </w:pPr>
      <w:r>
        <w:rPr>
          <w:rFonts w:cs="Arial"/>
        </w:rPr>
        <w:t>na základě zadání ÚP je vypracován ÚP s prvky RP pro vymezenou část území</w:t>
      </w:r>
    </w:p>
    <w:p w14:paraId="266D9ED4" w14:textId="2E4601C5" w:rsidR="0027267E" w:rsidRDefault="0027267E" w:rsidP="00877028">
      <w:pPr>
        <w:numPr>
          <w:ilvl w:val="0"/>
          <w:numId w:val="1"/>
        </w:numPr>
        <w:jc w:val="both"/>
        <w:rPr>
          <w:rFonts w:cs="Arial"/>
        </w:rPr>
      </w:pPr>
      <w:r>
        <w:rPr>
          <w:rFonts w:cs="Arial"/>
        </w:rPr>
        <w:lastRenderedPageBreak/>
        <w:t>na základě nového stavebního zákona 283/2021 Sb. již nejsou součástí ÚP možné dohody o parcelaci, ale do návrhu pro veřejné projednání jsou doplněny požadavky na plánovací smlouvy:</w:t>
      </w:r>
    </w:p>
    <w:p w14:paraId="06239566" w14:textId="77777777" w:rsidR="0027267E" w:rsidRDefault="0027267E" w:rsidP="0027267E">
      <w:pPr>
        <w:jc w:val="both"/>
        <w:rPr>
          <w:rFonts w:cs="Arial"/>
        </w:rPr>
      </w:pPr>
    </w:p>
    <w:tbl>
      <w:tblPr>
        <w:tblW w:w="7561" w:type="dxa"/>
        <w:tblInd w:w="846" w:type="dxa"/>
        <w:tblCellMar>
          <w:left w:w="70" w:type="dxa"/>
          <w:right w:w="70" w:type="dxa"/>
        </w:tblCellMar>
        <w:tblLook w:val="04A0" w:firstRow="1" w:lastRow="0" w:firstColumn="1" w:lastColumn="0" w:noHBand="0" w:noVBand="1"/>
      </w:tblPr>
      <w:tblGrid>
        <w:gridCol w:w="640"/>
        <w:gridCol w:w="541"/>
        <w:gridCol w:w="960"/>
        <w:gridCol w:w="1180"/>
        <w:gridCol w:w="4240"/>
      </w:tblGrid>
      <w:tr w:rsidR="008D4544" w:rsidRPr="004B033F" w14:paraId="638C8309" w14:textId="77777777" w:rsidTr="0049288D">
        <w:trPr>
          <w:trHeight w:val="240"/>
        </w:trPr>
        <w:tc>
          <w:tcPr>
            <w:tcW w:w="640" w:type="dxa"/>
            <w:tcBorders>
              <w:top w:val="single" w:sz="4" w:space="0" w:color="auto"/>
              <w:left w:val="single" w:sz="4" w:space="0" w:color="auto"/>
              <w:bottom w:val="single" w:sz="4" w:space="0" w:color="auto"/>
              <w:right w:val="single" w:sz="4" w:space="0" w:color="auto"/>
            </w:tcBorders>
            <w:noWrap/>
            <w:vAlign w:val="bottom"/>
            <w:hideMark/>
          </w:tcPr>
          <w:p w14:paraId="2A837C8D" w14:textId="77777777" w:rsidR="008D4544" w:rsidRPr="004B033F" w:rsidRDefault="008D4544" w:rsidP="0049288D">
            <w:pPr>
              <w:rPr>
                <w:rFonts w:cs="Arial"/>
                <w:bCs w:val="0"/>
                <w:iCs w:val="0"/>
                <w:color w:val="000000"/>
                <w:sz w:val="18"/>
                <w:szCs w:val="18"/>
              </w:rPr>
            </w:pPr>
            <w:proofErr w:type="spellStart"/>
            <w:r>
              <w:rPr>
                <w:rFonts w:cs="Arial"/>
                <w:color w:val="000000"/>
                <w:sz w:val="18"/>
                <w:szCs w:val="18"/>
              </w:rPr>
              <w:t>Ozn</w:t>
            </w:r>
            <w:proofErr w:type="spellEnd"/>
            <w:r>
              <w:rPr>
                <w:rFonts w:cs="Arial"/>
                <w:color w:val="000000"/>
                <w:sz w:val="18"/>
                <w:szCs w:val="18"/>
              </w:rPr>
              <w:t>.</w:t>
            </w:r>
          </w:p>
        </w:tc>
        <w:tc>
          <w:tcPr>
            <w:tcW w:w="541" w:type="dxa"/>
            <w:tcBorders>
              <w:top w:val="single" w:sz="4" w:space="0" w:color="auto"/>
              <w:left w:val="nil"/>
              <w:bottom w:val="single" w:sz="4" w:space="0" w:color="auto"/>
              <w:right w:val="single" w:sz="4" w:space="0" w:color="auto"/>
            </w:tcBorders>
            <w:noWrap/>
            <w:vAlign w:val="bottom"/>
          </w:tcPr>
          <w:p w14:paraId="114E051E" w14:textId="77777777" w:rsidR="008D4544" w:rsidRPr="004B033F" w:rsidRDefault="008D4544" w:rsidP="0049288D">
            <w:pPr>
              <w:rPr>
                <w:rFonts w:cs="Arial"/>
                <w:bCs w:val="0"/>
                <w:iCs w:val="0"/>
                <w:color w:val="000000"/>
                <w:sz w:val="18"/>
                <w:szCs w:val="18"/>
              </w:rPr>
            </w:pPr>
          </w:p>
        </w:tc>
        <w:tc>
          <w:tcPr>
            <w:tcW w:w="960" w:type="dxa"/>
            <w:tcBorders>
              <w:top w:val="single" w:sz="4" w:space="0" w:color="auto"/>
              <w:left w:val="nil"/>
              <w:bottom w:val="single" w:sz="4" w:space="0" w:color="auto"/>
              <w:right w:val="single" w:sz="4" w:space="0" w:color="auto"/>
            </w:tcBorders>
            <w:noWrap/>
            <w:vAlign w:val="bottom"/>
            <w:hideMark/>
          </w:tcPr>
          <w:p w14:paraId="792705D8"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(ha)</w:t>
            </w:r>
          </w:p>
        </w:tc>
        <w:tc>
          <w:tcPr>
            <w:tcW w:w="1180" w:type="dxa"/>
            <w:tcBorders>
              <w:top w:val="single" w:sz="4" w:space="0" w:color="auto"/>
              <w:left w:val="nil"/>
              <w:bottom w:val="single" w:sz="4" w:space="0" w:color="auto"/>
              <w:right w:val="single" w:sz="4" w:space="0" w:color="auto"/>
            </w:tcBorders>
            <w:noWrap/>
            <w:vAlign w:val="bottom"/>
            <w:hideMark/>
          </w:tcPr>
          <w:p w14:paraId="69182747"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Datum</w:t>
            </w:r>
          </w:p>
        </w:tc>
        <w:tc>
          <w:tcPr>
            <w:tcW w:w="4240" w:type="dxa"/>
            <w:tcBorders>
              <w:top w:val="single" w:sz="4" w:space="0" w:color="auto"/>
              <w:left w:val="nil"/>
              <w:bottom w:val="single" w:sz="4" w:space="0" w:color="auto"/>
              <w:right w:val="single" w:sz="4" w:space="0" w:color="auto"/>
            </w:tcBorders>
            <w:noWrap/>
            <w:vAlign w:val="bottom"/>
            <w:hideMark/>
          </w:tcPr>
          <w:p w14:paraId="5EA7B9B7"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Podmínka</w:t>
            </w:r>
          </w:p>
        </w:tc>
      </w:tr>
      <w:tr w:rsidR="008D4544" w:rsidRPr="004B033F" w14:paraId="77B10329" w14:textId="77777777" w:rsidTr="0049288D">
        <w:trPr>
          <w:trHeight w:val="480"/>
        </w:trPr>
        <w:tc>
          <w:tcPr>
            <w:tcW w:w="640" w:type="dxa"/>
            <w:tcBorders>
              <w:top w:val="nil"/>
              <w:left w:val="single" w:sz="4" w:space="0" w:color="auto"/>
              <w:bottom w:val="single" w:sz="4" w:space="0" w:color="auto"/>
              <w:right w:val="single" w:sz="4" w:space="0" w:color="auto"/>
            </w:tcBorders>
            <w:noWrap/>
            <w:vAlign w:val="center"/>
            <w:hideMark/>
          </w:tcPr>
          <w:p w14:paraId="208BDD25"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.1</w:t>
            </w:r>
          </w:p>
        </w:tc>
        <w:tc>
          <w:tcPr>
            <w:tcW w:w="541" w:type="dxa"/>
            <w:tcBorders>
              <w:top w:val="nil"/>
              <w:left w:val="nil"/>
              <w:bottom w:val="single" w:sz="4" w:space="0" w:color="auto"/>
              <w:right w:val="single" w:sz="4" w:space="0" w:color="auto"/>
            </w:tcBorders>
            <w:noWrap/>
            <w:vAlign w:val="center"/>
          </w:tcPr>
          <w:p w14:paraId="30AF84FF"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588DF916"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2,8983</w:t>
            </w:r>
          </w:p>
        </w:tc>
        <w:tc>
          <w:tcPr>
            <w:tcW w:w="1180" w:type="dxa"/>
            <w:tcBorders>
              <w:top w:val="nil"/>
              <w:left w:val="nil"/>
              <w:bottom w:val="single" w:sz="4" w:space="0" w:color="auto"/>
              <w:right w:val="single" w:sz="4" w:space="0" w:color="auto"/>
            </w:tcBorders>
            <w:noWrap/>
            <w:vAlign w:val="center"/>
            <w:hideMark/>
          </w:tcPr>
          <w:p w14:paraId="5999A1A6"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75DB4347"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 příspěvek na občanskou vybavenost</w:t>
            </w:r>
          </w:p>
        </w:tc>
      </w:tr>
      <w:tr w:rsidR="008D4544" w:rsidRPr="004B033F" w14:paraId="30FC635B" w14:textId="77777777" w:rsidTr="0049288D">
        <w:trPr>
          <w:trHeight w:val="480"/>
        </w:trPr>
        <w:tc>
          <w:tcPr>
            <w:tcW w:w="640" w:type="dxa"/>
            <w:tcBorders>
              <w:top w:val="nil"/>
              <w:left w:val="single" w:sz="4" w:space="0" w:color="auto"/>
              <w:bottom w:val="single" w:sz="4" w:space="0" w:color="auto"/>
              <w:right w:val="single" w:sz="4" w:space="0" w:color="auto"/>
            </w:tcBorders>
            <w:noWrap/>
            <w:vAlign w:val="center"/>
            <w:hideMark/>
          </w:tcPr>
          <w:p w14:paraId="5CD32C36"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.2</w:t>
            </w:r>
          </w:p>
        </w:tc>
        <w:tc>
          <w:tcPr>
            <w:tcW w:w="541" w:type="dxa"/>
            <w:tcBorders>
              <w:top w:val="nil"/>
              <w:left w:val="nil"/>
              <w:bottom w:val="single" w:sz="4" w:space="0" w:color="auto"/>
              <w:right w:val="single" w:sz="4" w:space="0" w:color="auto"/>
            </w:tcBorders>
            <w:noWrap/>
            <w:vAlign w:val="center"/>
          </w:tcPr>
          <w:p w14:paraId="2C53F83F"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2C67608E"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1,1784</w:t>
            </w:r>
          </w:p>
        </w:tc>
        <w:tc>
          <w:tcPr>
            <w:tcW w:w="1180" w:type="dxa"/>
            <w:tcBorders>
              <w:top w:val="nil"/>
              <w:left w:val="nil"/>
              <w:bottom w:val="single" w:sz="4" w:space="0" w:color="auto"/>
              <w:right w:val="single" w:sz="4" w:space="0" w:color="auto"/>
            </w:tcBorders>
            <w:noWrap/>
            <w:vAlign w:val="center"/>
            <w:hideMark/>
          </w:tcPr>
          <w:p w14:paraId="14EFEEFF"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53B06415"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 příspěvek na občanskou vybavenost</w:t>
            </w:r>
          </w:p>
        </w:tc>
      </w:tr>
      <w:tr w:rsidR="008D4544" w:rsidRPr="004B033F" w14:paraId="62CFCFB5" w14:textId="77777777" w:rsidTr="0049288D">
        <w:trPr>
          <w:trHeight w:val="240"/>
        </w:trPr>
        <w:tc>
          <w:tcPr>
            <w:tcW w:w="640" w:type="dxa"/>
            <w:tcBorders>
              <w:top w:val="nil"/>
              <w:left w:val="single" w:sz="4" w:space="0" w:color="auto"/>
              <w:bottom w:val="single" w:sz="4" w:space="0" w:color="auto"/>
              <w:right w:val="single" w:sz="4" w:space="0" w:color="auto"/>
            </w:tcBorders>
            <w:noWrap/>
            <w:vAlign w:val="center"/>
            <w:hideMark/>
          </w:tcPr>
          <w:p w14:paraId="5D7C58D9"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.3</w:t>
            </w:r>
          </w:p>
        </w:tc>
        <w:tc>
          <w:tcPr>
            <w:tcW w:w="541" w:type="dxa"/>
            <w:tcBorders>
              <w:top w:val="nil"/>
              <w:left w:val="nil"/>
              <w:bottom w:val="single" w:sz="4" w:space="0" w:color="auto"/>
              <w:right w:val="single" w:sz="4" w:space="0" w:color="auto"/>
            </w:tcBorders>
            <w:noWrap/>
            <w:vAlign w:val="center"/>
          </w:tcPr>
          <w:p w14:paraId="06695EEB"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136B07EF"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0,5365</w:t>
            </w:r>
          </w:p>
        </w:tc>
        <w:tc>
          <w:tcPr>
            <w:tcW w:w="1180" w:type="dxa"/>
            <w:tcBorders>
              <w:top w:val="nil"/>
              <w:left w:val="nil"/>
              <w:bottom w:val="single" w:sz="4" w:space="0" w:color="auto"/>
              <w:right w:val="single" w:sz="4" w:space="0" w:color="auto"/>
            </w:tcBorders>
            <w:noWrap/>
            <w:vAlign w:val="center"/>
            <w:hideMark/>
          </w:tcPr>
          <w:p w14:paraId="0C1C15E6"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2C80C344"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w:t>
            </w:r>
          </w:p>
        </w:tc>
      </w:tr>
      <w:tr w:rsidR="008D4544" w:rsidRPr="004B033F" w14:paraId="3D4D5A0F" w14:textId="77777777" w:rsidTr="0049288D">
        <w:trPr>
          <w:trHeight w:val="480"/>
        </w:trPr>
        <w:tc>
          <w:tcPr>
            <w:tcW w:w="640" w:type="dxa"/>
            <w:tcBorders>
              <w:top w:val="nil"/>
              <w:left w:val="single" w:sz="4" w:space="0" w:color="auto"/>
              <w:bottom w:val="single" w:sz="4" w:space="0" w:color="auto"/>
              <w:right w:val="single" w:sz="4" w:space="0" w:color="auto"/>
            </w:tcBorders>
            <w:noWrap/>
            <w:vAlign w:val="center"/>
            <w:hideMark/>
          </w:tcPr>
          <w:p w14:paraId="596041F2"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.4</w:t>
            </w:r>
          </w:p>
        </w:tc>
        <w:tc>
          <w:tcPr>
            <w:tcW w:w="541" w:type="dxa"/>
            <w:tcBorders>
              <w:top w:val="nil"/>
              <w:left w:val="nil"/>
              <w:bottom w:val="single" w:sz="4" w:space="0" w:color="auto"/>
              <w:right w:val="single" w:sz="4" w:space="0" w:color="auto"/>
            </w:tcBorders>
            <w:noWrap/>
            <w:vAlign w:val="center"/>
          </w:tcPr>
          <w:p w14:paraId="5CCED008"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050FAB0F"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4,7034</w:t>
            </w:r>
          </w:p>
        </w:tc>
        <w:tc>
          <w:tcPr>
            <w:tcW w:w="1180" w:type="dxa"/>
            <w:tcBorders>
              <w:top w:val="nil"/>
              <w:left w:val="nil"/>
              <w:bottom w:val="single" w:sz="4" w:space="0" w:color="auto"/>
              <w:right w:val="single" w:sz="4" w:space="0" w:color="auto"/>
            </w:tcBorders>
            <w:noWrap/>
            <w:vAlign w:val="center"/>
            <w:hideMark/>
          </w:tcPr>
          <w:p w14:paraId="4522245B"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49D9A2F4"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 příspěvek na občanskou vybavenost</w:t>
            </w:r>
          </w:p>
        </w:tc>
      </w:tr>
      <w:tr w:rsidR="008D4544" w:rsidRPr="004B033F" w14:paraId="7F41D4BD" w14:textId="77777777" w:rsidTr="0049288D">
        <w:trPr>
          <w:trHeight w:val="480"/>
        </w:trPr>
        <w:tc>
          <w:tcPr>
            <w:tcW w:w="640" w:type="dxa"/>
            <w:tcBorders>
              <w:top w:val="nil"/>
              <w:left w:val="single" w:sz="4" w:space="0" w:color="auto"/>
              <w:bottom w:val="single" w:sz="4" w:space="0" w:color="auto"/>
              <w:right w:val="single" w:sz="4" w:space="0" w:color="auto"/>
            </w:tcBorders>
            <w:noWrap/>
            <w:vAlign w:val="center"/>
            <w:hideMark/>
          </w:tcPr>
          <w:p w14:paraId="5B84CF1C"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.6</w:t>
            </w:r>
          </w:p>
        </w:tc>
        <w:tc>
          <w:tcPr>
            <w:tcW w:w="541" w:type="dxa"/>
            <w:tcBorders>
              <w:top w:val="nil"/>
              <w:left w:val="nil"/>
              <w:bottom w:val="single" w:sz="4" w:space="0" w:color="auto"/>
              <w:right w:val="single" w:sz="4" w:space="0" w:color="auto"/>
            </w:tcBorders>
            <w:noWrap/>
            <w:vAlign w:val="center"/>
          </w:tcPr>
          <w:p w14:paraId="110A40F6"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516AE466"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0,7093</w:t>
            </w:r>
          </w:p>
        </w:tc>
        <w:tc>
          <w:tcPr>
            <w:tcW w:w="1180" w:type="dxa"/>
            <w:tcBorders>
              <w:top w:val="nil"/>
              <w:left w:val="nil"/>
              <w:bottom w:val="single" w:sz="4" w:space="0" w:color="auto"/>
              <w:right w:val="single" w:sz="4" w:space="0" w:color="auto"/>
            </w:tcBorders>
            <w:noWrap/>
            <w:vAlign w:val="center"/>
            <w:hideMark/>
          </w:tcPr>
          <w:p w14:paraId="0CC8FE64"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15D3F3EF"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 příspěvek na občanskou vybavenost</w:t>
            </w:r>
          </w:p>
        </w:tc>
      </w:tr>
      <w:tr w:rsidR="008D4544" w:rsidRPr="004B033F" w14:paraId="1DA6063B" w14:textId="77777777" w:rsidTr="0049288D">
        <w:trPr>
          <w:trHeight w:val="480"/>
        </w:trPr>
        <w:tc>
          <w:tcPr>
            <w:tcW w:w="640" w:type="dxa"/>
            <w:tcBorders>
              <w:top w:val="nil"/>
              <w:left w:val="single" w:sz="4" w:space="0" w:color="auto"/>
              <w:bottom w:val="single" w:sz="4" w:space="0" w:color="auto"/>
              <w:right w:val="single" w:sz="4" w:space="0" w:color="auto"/>
            </w:tcBorders>
            <w:noWrap/>
            <w:vAlign w:val="center"/>
            <w:hideMark/>
          </w:tcPr>
          <w:p w14:paraId="1B8B4A5A"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.7</w:t>
            </w:r>
          </w:p>
        </w:tc>
        <w:tc>
          <w:tcPr>
            <w:tcW w:w="541" w:type="dxa"/>
            <w:tcBorders>
              <w:top w:val="nil"/>
              <w:left w:val="nil"/>
              <w:bottom w:val="single" w:sz="4" w:space="0" w:color="auto"/>
              <w:right w:val="single" w:sz="4" w:space="0" w:color="auto"/>
            </w:tcBorders>
            <w:noWrap/>
            <w:vAlign w:val="center"/>
          </w:tcPr>
          <w:p w14:paraId="49B0238E"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0550D5A8"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0,5091</w:t>
            </w:r>
          </w:p>
        </w:tc>
        <w:tc>
          <w:tcPr>
            <w:tcW w:w="1180" w:type="dxa"/>
            <w:tcBorders>
              <w:top w:val="nil"/>
              <w:left w:val="nil"/>
              <w:bottom w:val="single" w:sz="4" w:space="0" w:color="auto"/>
              <w:right w:val="single" w:sz="4" w:space="0" w:color="auto"/>
            </w:tcBorders>
            <w:noWrap/>
            <w:vAlign w:val="center"/>
            <w:hideMark/>
          </w:tcPr>
          <w:p w14:paraId="0921440F"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5C3CA580"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 příspěvek na občanskou vybavenost</w:t>
            </w:r>
          </w:p>
        </w:tc>
      </w:tr>
      <w:tr w:rsidR="008D4544" w:rsidRPr="004B033F" w14:paraId="7BC32C4E" w14:textId="77777777" w:rsidTr="0049288D">
        <w:trPr>
          <w:trHeight w:val="240"/>
        </w:trPr>
        <w:tc>
          <w:tcPr>
            <w:tcW w:w="640" w:type="dxa"/>
            <w:tcBorders>
              <w:top w:val="nil"/>
              <w:left w:val="single" w:sz="4" w:space="0" w:color="auto"/>
              <w:bottom w:val="single" w:sz="4" w:space="0" w:color="auto"/>
              <w:right w:val="single" w:sz="4" w:space="0" w:color="auto"/>
            </w:tcBorders>
            <w:noWrap/>
            <w:vAlign w:val="center"/>
            <w:hideMark/>
          </w:tcPr>
          <w:p w14:paraId="0549BA0A"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.8</w:t>
            </w:r>
          </w:p>
        </w:tc>
        <w:tc>
          <w:tcPr>
            <w:tcW w:w="541" w:type="dxa"/>
            <w:tcBorders>
              <w:top w:val="nil"/>
              <w:left w:val="nil"/>
              <w:bottom w:val="single" w:sz="4" w:space="0" w:color="auto"/>
              <w:right w:val="single" w:sz="4" w:space="0" w:color="auto"/>
            </w:tcBorders>
            <w:noWrap/>
            <w:vAlign w:val="center"/>
          </w:tcPr>
          <w:p w14:paraId="7872B260"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6331F52C"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1,9110</w:t>
            </w:r>
          </w:p>
        </w:tc>
        <w:tc>
          <w:tcPr>
            <w:tcW w:w="1180" w:type="dxa"/>
            <w:tcBorders>
              <w:top w:val="nil"/>
              <w:left w:val="nil"/>
              <w:bottom w:val="single" w:sz="4" w:space="0" w:color="auto"/>
              <w:right w:val="single" w:sz="4" w:space="0" w:color="auto"/>
            </w:tcBorders>
            <w:noWrap/>
            <w:vAlign w:val="center"/>
            <w:hideMark/>
          </w:tcPr>
          <w:p w14:paraId="0E979332"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67F6A274"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w:t>
            </w:r>
          </w:p>
        </w:tc>
      </w:tr>
      <w:tr w:rsidR="008D4544" w:rsidRPr="004B033F" w14:paraId="794ACBC8" w14:textId="77777777" w:rsidTr="0049288D">
        <w:trPr>
          <w:trHeight w:val="480"/>
        </w:trPr>
        <w:tc>
          <w:tcPr>
            <w:tcW w:w="640" w:type="dxa"/>
            <w:tcBorders>
              <w:top w:val="nil"/>
              <w:left w:val="single" w:sz="4" w:space="0" w:color="auto"/>
              <w:bottom w:val="single" w:sz="4" w:space="0" w:color="auto"/>
              <w:right w:val="single" w:sz="4" w:space="0" w:color="auto"/>
            </w:tcBorders>
            <w:noWrap/>
            <w:vAlign w:val="center"/>
            <w:hideMark/>
          </w:tcPr>
          <w:p w14:paraId="0987A952"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.11</w:t>
            </w:r>
          </w:p>
        </w:tc>
        <w:tc>
          <w:tcPr>
            <w:tcW w:w="541" w:type="dxa"/>
            <w:tcBorders>
              <w:top w:val="nil"/>
              <w:left w:val="nil"/>
              <w:bottom w:val="single" w:sz="4" w:space="0" w:color="auto"/>
              <w:right w:val="single" w:sz="4" w:space="0" w:color="auto"/>
            </w:tcBorders>
            <w:noWrap/>
            <w:vAlign w:val="center"/>
          </w:tcPr>
          <w:p w14:paraId="3477615E"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62DF1DED"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0,9735</w:t>
            </w:r>
          </w:p>
        </w:tc>
        <w:tc>
          <w:tcPr>
            <w:tcW w:w="1180" w:type="dxa"/>
            <w:tcBorders>
              <w:top w:val="nil"/>
              <w:left w:val="nil"/>
              <w:bottom w:val="single" w:sz="4" w:space="0" w:color="auto"/>
              <w:right w:val="single" w:sz="4" w:space="0" w:color="auto"/>
            </w:tcBorders>
            <w:noWrap/>
            <w:vAlign w:val="center"/>
            <w:hideMark/>
          </w:tcPr>
          <w:p w14:paraId="248BF194"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27BF847F"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 příspěvek na občanskou vybavenost</w:t>
            </w:r>
          </w:p>
        </w:tc>
      </w:tr>
      <w:tr w:rsidR="008D4544" w:rsidRPr="004B033F" w14:paraId="5F1AB5C7" w14:textId="77777777" w:rsidTr="0049288D">
        <w:trPr>
          <w:trHeight w:val="240"/>
        </w:trPr>
        <w:tc>
          <w:tcPr>
            <w:tcW w:w="640" w:type="dxa"/>
            <w:tcBorders>
              <w:top w:val="nil"/>
              <w:left w:val="single" w:sz="4" w:space="0" w:color="auto"/>
              <w:bottom w:val="single" w:sz="4" w:space="0" w:color="auto"/>
              <w:right w:val="single" w:sz="4" w:space="0" w:color="auto"/>
            </w:tcBorders>
            <w:noWrap/>
            <w:vAlign w:val="center"/>
            <w:hideMark/>
          </w:tcPr>
          <w:p w14:paraId="4578BB15"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.13</w:t>
            </w:r>
          </w:p>
        </w:tc>
        <w:tc>
          <w:tcPr>
            <w:tcW w:w="541" w:type="dxa"/>
            <w:tcBorders>
              <w:top w:val="nil"/>
              <w:left w:val="nil"/>
              <w:bottom w:val="single" w:sz="4" w:space="0" w:color="auto"/>
              <w:right w:val="single" w:sz="4" w:space="0" w:color="auto"/>
            </w:tcBorders>
            <w:noWrap/>
            <w:vAlign w:val="center"/>
          </w:tcPr>
          <w:p w14:paraId="43ADDF2F"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0057DDA7"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0,4245</w:t>
            </w:r>
          </w:p>
        </w:tc>
        <w:tc>
          <w:tcPr>
            <w:tcW w:w="1180" w:type="dxa"/>
            <w:tcBorders>
              <w:top w:val="nil"/>
              <w:left w:val="nil"/>
              <w:bottom w:val="single" w:sz="4" w:space="0" w:color="auto"/>
              <w:right w:val="single" w:sz="4" w:space="0" w:color="auto"/>
            </w:tcBorders>
            <w:noWrap/>
            <w:vAlign w:val="center"/>
            <w:hideMark/>
          </w:tcPr>
          <w:p w14:paraId="45DEFF66"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16F8BA95"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w:t>
            </w:r>
          </w:p>
        </w:tc>
      </w:tr>
      <w:tr w:rsidR="008D4544" w:rsidRPr="004B033F" w14:paraId="2A3B3276" w14:textId="77777777" w:rsidTr="0049288D">
        <w:trPr>
          <w:trHeight w:val="240"/>
        </w:trPr>
        <w:tc>
          <w:tcPr>
            <w:tcW w:w="640" w:type="dxa"/>
            <w:tcBorders>
              <w:top w:val="nil"/>
              <w:left w:val="single" w:sz="4" w:space="0" w:color="auto"/>
              <w:bottom w:val="single" w:sz="4" w:space="0" w:color="auto"/>
              <w:right w:val="single" w:sz="4" w:space="0" w:color="auto"/>
            </w:tcBorders>
            <w:noWrap/>
            <w:vAlign w:val="center"/>
            <w:hideMark/>
          </w:tcPr>
          <w:p w14:paraId="1EBC705B"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.14</w:t>
            </w:r>
          </w:p>
        </w:tc>
        <w:tc>
          <w:tcPr>
            <w:tcW w:w="541" w:type="dxa"/>
            <w:tcBorders>
              <w:top w:val="nil"/>
              <w:left w:val="nil"/>
              <w:bottom w:val="single" w:sz="4" w:space="0" w:color="auto"/>
              <w:right w:val="single" w:sz="4" w:space="0" w:color="auto"/>
            </w:tcBorders>
            <w:noWrap/>
            <w:vAlign w:val="center"/>
          </w:tcPr>
          <w:p w14:paraId="3E2F1D76"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308A1FDE"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0,4399</w:t>
            </w:r>
          </w:p>
        </w:tc>
        <w:tc>
          <w:tcPr>
            <w:tcW w:w="1180" w:type="dxa"/>
            <w:tcBorders>
              <w:top w:val="nil"/>
              <w:left w:val="nil"/>
              <w:bottom w:val="single" w:sz="4" w:space="0" w:color="auto"/>
              <w:right w:val="single" w:sz="4" w:space="0" w:color="auto"/>
            </w:tcBorders>
            <w:noWrap/>
            <w:vAlign w:val="center"/>
            <w:hideMark/>
          </w:tcPr>
          <w:p w14:paraId="3DF565FC"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0A564253"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w:t>
            </w:r>
          </w:p>
        </w:tc>
      </w:tr>
      <w:tr w:rsidR="008D4544" w:rsidRPr="004B033F" w14:paraId="2CD967E9" w14:textId="77777777" w:rsidTr="0049288D">
        <w:trPr>
          <w:trHeight w:val="480"/>
        </w:trPr>
        <w:tc>
          <w:tcPr>
            <w:tcW w:w="640" w:type="dxa"/>
            <w:tcBorders>
              <w:top w:val="nil"/>
              <w:left w:val="single" w:sz="4" w:space="0" w:color="auto"/>
              <w:bottom w:val="single" w:sz="4" w:space="0" w:color="auto"/>
              <w:right w:val="single" w:sz="4" w:space="0" w:color="auto"/>
            </w:tcBorders>
            <w:noWrap/>
            <w:vAlign w:val="center"/>
            <w:hideMark/>
          </w:tcPr>
          <w:p w14:paraId="3C0B9735"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.15</w:t>
            </w:r>
          </w:p>
        </w:tc>
        <w:tc>
          <w:tcPr>
            <w:tcW w:w="541" w:type="dxa"/>
            <w:tcBorders>
              <w:top w:val="nil"/>
              <w:left w:val="nil"/>
              <w:bottom w:val="single" w:sz="4" w:space="0" w:color="auto"/>
              <w:right w:val="single" w:sz="4" w:space="0" w:color="auto"/>
            </w:tcBorders>
            <w:noWrap/>
            <w:vAlign w:val="center"/>
          </w:tcPr>
          <w:p w14:paraId="23B4AAE4"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650CB01D"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1,0778</w:t>
            </w:r>
          </w:p>
        </w:tc>
        <w:tc>
          <w:tcPr>
            <w:tcW w:w="1180" w:type="dxa"/>
            <w:tcBorders>
              <w:top w:val="nil"/>
              <w:left w:val="nil"/>
              <w:bottom w:val="single" w:sz="4" w:space="0" w:color="auto"/>
              <w:right w:val="single" w:sz="4" w:space="0" w:color="auto"/>
            </w:tcBorders>
            <w:noWrap/>
            <w:vAlign w:val="center"/>
            <w:hideMark/>
          </w:tcPr>
          <w:p w14:paraId="32CD26B9"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0353470D"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 příspěvek na občanskou vybavenost</w:t>
            </w:r>
          </w:p>
        </w:tc>
      </w:tr>
      <w:tr w:rsidR="008D4544" w:rsidRPr="004B033F" w14:paraId="015CB95C" w14:textId="77777777" w:rsidTr="0049288D">
        <w:trPr>
          <w:trHeight w:val="240"/>
        </w:trPr>
        <w:tc>
          <w:tcPr>
            <w:tcW w:w="640" w:type="dxa"/>
            <w:tcBorders>
              <w:top w:val="nil"/>
              <w:left w:val="single" w:sz="4" w:space="0" w:color="auto"/>
              <w:bottom w:val="single" w:sz="4" w:space="0" w:color="auto"/>
              <w:right w:val="single" w:sz="4" w:space="0" w:color="auto"/>
            </w:tcBorders>
            <w:noWrap/>
            <w:vAlign w:val="center"/>
            <w:hideMark/>
          </w:tcPr>
          <w:p w14:paraId="2B74133D"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.16</w:t>
            </w:r>
          </w:p>
        </w:tc>
        <w:tc>
          <w:tcPr>
            <w:tcW w:w="541" w:type="dxa"/>
            <w:tcBorders>
              <w:top w:val="nil"/>
              <w:left w:val="nil"/>
              <w:bottom w:val="single" w:sz="4" w:space="0" w:color="auto"/>
              <w:right w:val="single" w:sz="4" w:space="0" w:color="auto"/>
            </w:tcBorders>
            <w:noWrap/>
            <w:vAlign w:val="center"/>
          </w:tcPr>
          <w:p w14:paraId="1F12E17B"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3260E8C0"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0,5935</w:t>
            </w:r>
          </w:p>
        </w:tc>
        <w:tc>
          <w:tcPr>
            <w:tcW w:w="1180" w:type="dxa"/>
            <w:tcBorders>
              <w:top w:val="nil"/>
              <w:left w:val="nil"/>
              <w:bottom w:val="single" w:sz="4" w:space="0" w:color="auto"/>
              <w:right w:val="single" w:sz="4" w:space="0" w:color="auto"/>
            </w:tcBorders>
            <w:noWrap/>
            <w:vAlign w:val="center"/>
            <w:hideMark/>
          </w:tcPr>
          <w:p w14:paraId="4ACDE903"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5870FB12"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w:t>
            </w:r>
          </w:p>
        </w:tc>
      </w:tr>
      <w:tr w:rsidR="008D4544" w:rsidRPr="004B033F" w14:paraId="2580833A" w14:textId="77777777" w:rsidTr="0049288D">
        <w:trPr>
          <w:trHeight w:val="240"/>
        </w:trPr>
        <w:tc>
          <w:tcPr>
            <w:tcW w:w="640" w:type="dxa"/>
            <w:tcBorders>
              <w:top w:val="nil"/>
              <w:left w:val="single" w:sz="4" w:space="0" w:color="auto"/>
              <w:bottom w:val="single" w:sz="4" w:space="0" w:color="auto"/>
              <w:right w:val="single" w:sz="4" w:space="0" w:color="auto"/>
            </w:tcBorders>
            <w:noWrap/>
            <w:vAlign w:val="center"/>
            <w:hideMark/>
          </w:tcPr>
          <w:p w14:paraId="5D3FAD67"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.18</w:t>
            </w:r>
          </w:p>
        </w:tc>
        <w:tc>
          <w:tcPr>
            <w:tcW w:w="541" w:type="dxa"/>
            <w:tcBorders>
              <w:top w:val="nil"/>
              <w:left w:val="nil"/>
              <w:bottom w:val="single" w:sz="4" w:space="0" w:color="auto"/>
              <w:right w:val="single" w:sz="4" w:space="0" w:color="auto"/>
            </w:tcBorders>
            <w:noWrap/>
            <w:vAlign w:val="center"/>
          </w:tcPr>
          <w:p w14:paraId="6EEC1DFC"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7347427B"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1,4474</w:t>
            </w:r>
          </w:p>
        </w:tc>
        <w:tc>
          <w:tcPr>
            <w:tcW w:w="1180" w:type="dxa"/>
            <w:tcBorders>
              <w:top w:val="nil"/>
              <w:left w:val="nil"/>
              <w:bottom w:val="single" w:sz="4" w:space="0" w:color="auto"/>
              <w:right w:val="single" w:sz="4" w:space="0" w:color="auto"/>
            </w:tcBorders>
            <w:noWrap/>
            <w:vAlign w:val="center"/>
            <w:hideMark/>
          </w:tcPr>
          <w:p w14:paraId="0FCE654B"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7C10A46A"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w:t>
            </w:r>
          </w:p>
        </w:tc>
      </w:tr>
      <w:tr w:rsidR="008D4544" w:rsidRPr="004B033F" w14:paraId="45B65FA0" w14:textId="77777777" w:rsidTr="0049288D">
        <w:trPr>
          <w:trHeight w:val="240"/>
        </w:trPr>
        <w:tc>
          <w:tcPr>
            <w:tcW w:w="640" w:type="dxa"/>
            <w:tcBorders>
              <w:top w:val="nil"/>
              <w:left w:val="single" w:sz="4" w:space="0" w:color="auto"/>
              <w:bottom w:val="single" w:sz="4" w:space="0" w:color="auto"/>
              <w:right w:val="single" w:sz="4" w:space="0" w:color="auto"/>
            </w:tcBorders>
            <w:noWrap/>
            <w:vAlign w:val="center"/>
            <w:hideMark/>
          </w:tcPr>
          <w:p w14:paraId="4E370057"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.19</w:t>
            </w:r>
          </w:p>
        </w:tc>
        <w:tc>
          <w:tcPr>
            <w:tcW w:w="541" w:type="dxa"/>
            <w:tcBorders>
              <w:top w:val="nil"/>
              <w:left w:val="nil"/>
              <w:bottom w:val="single" w:sz="4" w:space="0" w:color="auto"/>
              <w:right w:val="single" w:sz="4" w:space="0" w:color="auto"/>
            </w:tcBorders>
            <w:noWrap/>
            <w:vAlign w:val="center"/>
          </w:tcPr>
          <w:p w14:paraId="2F14F341"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51C4E2CC"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0,3929</w:t>
            </w:r>
          </w:p>
        </w:tc>
        <w:tc>
          <w:tcPr>
            <w:tcW w:w="1180" w:type="dxa"/>
            <w:tcBorders>
              <w:top w:val="nil"/>
              <w:left w:val="nil"/>
              <w:bottom w:val="single" w:sz="4" w:space="0" w:color="auto"/>
              <w:right w:val="single" w:sz="4" w:space="0" w:color="auto"/>
            </w:tcBorders>
            <w:noWrap/>
            <w:vAlign w:val="center"/>
            <w:hideMark/>
          </w:tcPr>
          <w:p w14:paraId="093D9251"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1A22D79D"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w:t>
            </w:r>
          </w:p>
        </w:tc>
      </w:tr>
      <w:tr w:rsidR="008D4544" w:rsidRPr="004B033F" w14:paraId="7854BC1B" w14:textId="77777777" w:rsidTr="0049288D">
        <w:trPr>
          <w:trHeight w:val="480"/>
        </w:trPr>
        <w:tc>
          <w:tcPr>
            <w:tcW w:w="640" w:type="dxa"/>
            <w:tcBorders>
              <w:top w:val="nil"/>
              <w:left w:val="single" w:sz="4" w:space="0" w:color="auto"/>
              <w:bottom w:val="single" w:sz="4" w:space="0" w:color="auto"/>
              <w:right w:val="single" w:sz="4" w:space="0" w:color="auto"/>
            </w:tcBorders>
            <w:noWrap/>
            <w:vAlign w:val="center"/>
            <w:hideMark/>
          </w:tcPr>
          <w:p w14:paraId="007F62CF"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.21</w:t>
            </w:r>
          </w:p>
        </w:tc>
        <w:tc>
          <w:tcPr>
            <w:tcW w:w="541" w:type="dxa"/>
            <w:tcBorders>
              <w:top w:val="nil"/>
              <w:left w:val="nil"/>
              <w:bottom w:val="single" w:sz="4" w:space="0" w:color="auto"/>
              <w:right w:val="single" w:sz="4" w:space="0" w:color="auto"/>
            </w:tcBorders>
            <w:noWrap/>
            <w:vAlign w:val="center"/>
          </w:tcPr>
          <w:p w14:paraId="31FE3EF8"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01C28A8A"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0,5200</w:t>
            </w:r>
          </w:p>
        </w:tc>
        <w:tc>
          <w:tcPr>
            <w:tcW w:w="1180" w:type="dxa"/>
            <w:tcBorders>
              <w:top w:val="nil"/>
              <w:left w:val="nil"/>
              <w:bottom w:val="single" w:sz="4" w:space="0" w:color="auto"/>
              <w:right w:val="single" w:sz="4" w:space="0" w:color="auto"/>
            </w:tcBorders>
            <w:noWrap/>
            <w:vAlign w:val="center"/>
            <w:hideMark/>
          </w:tcPr>
          <w:p w14:paraId="1F4971F7"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5FA5D7CD"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 příspěvek na občanskou vybavenost</w:t>
            </w:r>
          </w:p>
        </w:tc>
      </w:tr>
      <w:tr w:rsidR="008D4544" w:rsidRPr="004B033F" w14:paraId="2972E3B4" w14:textId="77777777" w:rsidTr="0049288D">
        <w:trPr>
          <w:trHeight w:val="240"/>
        </w:trPr>
        <w:tc>
          <w:tcPr>
            <w:tcW w:w="640" w:type="dxa"/>
            <w:tcBorders>
              <w:top w:val="nil"/>
              <w:left w:val="single" w:sz="4" w:space="0" w:color="auto"/>
              <w:bottom w:val="single" w:sz="4" w:space="0" w:color="auto"/>
              <w:right w:val="single" w:sz="4" w:space="0" w:color="auto"/>
            </w:tcBorders>
            <w:noWrap/>
            <w:vAlign w:val="center"/>
            <w:hideMark/>
          </w:tcPr>
          <w:p w14:paraId="65C15E3A"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.22</w:t>
            </w:r>
          </w:p>
        </w:tc>
        <w:tc>
          <w:tcPr>
            <w:tcW w:w="541" w:type="dxa"/>
            <w:tcBorders>
              <w:top w:val="nil"/>
              <w:left w:val="nil"/>
              <w:bottom w:val="single" w:sz="4" w:space="0" w:color="auto"/>
              <w:right w:val="single" w:sz="4" w:space="0" w:color="auto"/>
            </w:tcBorders>
            <w:noWrap/>
            <w:vAlign w:val="center"/>
          </w:tcPr>
          <w:p w14:paraId="4648D22D"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72B3F2E5"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0,1748</w:t>
            </w:r>
          </w:p>
        </w:tc>
        <w:tc>
          <w:tcPr>
            <w:tcW w:w="1180" w:type="dxa"/>
            <w:tcBorders>
              <w:top w:val="nil"/>
              <w:left w:val="nil"/>
              <w:bottom w:val="single" w:sz="4" w:space="0" w:color="auto"/>
              <w:right w:val="single" w:sz="4" w:space="0" w:color="auto"/>
            </w:tcBorders>
            <w:noWrap/>
            <w:vAlign w:val="center"/>
            <w:hideMark/>
          </w:tcPr>
          <w:p w14:paraId="7C7A2044"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7434D240"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w:t>
            </w:r>
          </w:p>
        </w:tc>
      </w:tr>
      <w:tr w:rsidR="008D4544" w:rsidRPr="004B033F" w14:paraId="5557D3DB" w14:textId="77777777" w:rsidTr="0049288D">
        <w:trPr>
          <w:trHeight w:val="240"/>
        </w:trPr>
        <w:tc>
          <w:tcPr>
            <w:tcW w:w="640" w:type="dxa"/>
            <w:tcBorders>
              <w:top w:val="nil"/>
              <w:left w:val="single" w:sz="4" w:space="0" w:color="auto"/>
              <w:bottom w:val="single" w:sz="4" w:space="0" w:color="auto"/>
              <w:right w:val="single" w:sz="4" w:space="0" w:color="auto"/>
            </w:tcBorders>
            <w:noWrap/>
            <w:vAlign w:val="center"/>
            <w:hideMark/>
          </w:tcPr>
          <w:p w14:paraId="37962D02"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.23</w:t>
            </w:r>
          </w:p>
        </w:tc>
        <w:tc>
          <w:tcPr>
            <w:tcW w:w="541" w:type="dxa"/>
            <w:tcBorders>
              <w:top w:val="nil"/>
              <w:left w:val="nil"/>
              <w:bottom w:val="single" w:sz="4" w:space="0" w:color="auto"/>
              <w:right w:val="single" w:sz="4" w:space="0" w:color="auto"/>
            </w:tcBorders>
            <w:noWrap/>
            <w:vAlign w:val="center"/>
          </w:tcPr>
          <w:p w14:paraId="17497D8C"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796212D6"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1,7933</w:t>
            </w:r>
          </w:p>
        </w:tc>
        <w:tc>
          <w:tcPr>
            <w:tcW w:w="1180" w:type="dxa"/>
            <w:tcBorders>
              <w:top w:val="nil"/>
              <w:left w:val="nil"/>
              <w:bottom w:val="single" w:sz="4" w:space="0" w:color="auto"/>
              <w:right w:val="single" w:sz="4" w:space="0" w:color="auto"/>
            </w:tcBorders>
            <w:noWrap/>
            <w:vAlign w:val="center"/>
            <w:hideMark/>
          </w:tcPr>
          <w:p w14:paraId="427997AC"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4DBC8C1B"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w:t>
            </w:r>
          </w:p>
        </w:tc>
      </w:tr>
      <w:tr w:rsidR="008D4544" w:rsidRPr="004B033F" w14:paraId="06AC3711" w14:textId="77777777" w:rsidTr="0049288D">
        <w:trPr>
          <w:trHeight w:val="480"/>
        </w:trPr>
        <w:tc>
          <w:tcPr>
            <w:tcW w:w="640" w:type="dxa"/>
            <w:tcBorders>
              <w:top w:val="nil"/>
              <w:left w:val="single" w:sz="4" w:space="0" w:color="auto"/>
              <w:bottom w:val="single" w:sz="4" w:space="0" w:color="auto"/>
              <w:right w:val="single" w:sz="4" w:space="0" w:color="auto"/>
            </w:tcBorders>
            <w:noWrap/>
            <w:vAlign w:val="center"/>
            <w:hideMark/>
          </w:tcPr>
          <w:p w14:paraId="25674F8D"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PS</w:t>
            </w:r>
            <w:r>
              <w:rPr>
                <w:rFonts w:cs="Arial"/>
                <w:color w:val="000000"/>
                <w:sz w:val="18"/>
                <w:szCs w:val="18"/>
              </w:rPr>
              <w:t>.24</w:t>
            </w:r>
          </w:p>
        </w:tc>
        <w:tc>
          <w:tcPr>
            <w:tcW w:w="541" w:type="dxa"/>
            <w:tcBorders>
              <w:top w:val="nil"/>
              <w:left w:val="nil"/>
              <w:bottom w:val="single" w:sz="4" w:space="0" w:color="auto"/>
              <w:right w:val="single" w:sz="4" w:space="0" w:color="auto"/>
            </w:tcBorders>
            <w:noWrap/>
            <w:vAlign w:val="center"/>
          </w:tcPr>
          <w:p w14:paraId="0763A9A5" w14:textId="77777777" w:rsidR="008D4544" w:rsidRPr="004B033F" w:rsidRDefault="008D4544" w:rsidP="0049288D">
            <w:pPr>
              <w:rPr>
                <w:rFonts w:cs="Arial"/>
                <w:bCs w:val="0"/>
                <w:iCs w:val="0"/>
                <w:color w:val="000000"/>
                <w:sz w:val="18"/>
                <w:szCs w:val="18"/>
              </w:rPr>
            </w:pPr>
          </w:p>
        </w:tc>
        <w:tc>
          <w:tcPr>
            <w:tcW w:w="960" w:type="dxa"/>
            <w:tcBorders>
              <w:top w:val="nil"/>
              <w:left w:val="nil"/>
              <w:bottom w:val="single" w:sz="4" w:space="0" w:color="auto"/>
              <w:right w:val="single" w:sz="4" w:space="0" w:color="auto"/>
            </w:tcBorders>
            <w:noWrap/>
            <w:vAlign w:val="center"/>
            <w:hideMark/>
          </w:tcPr>
          <w:p w14:paraId="156FD51E" w14:textId="77777777" w:rsidR="008D4544" w:rsidRPr="004B033F" w:rsidRDefault="008D4544" w:rsidP="0049288D">
            <w:pPr>
              <w:jc w:val="center"/>
              <w:rPr>
                <w:rFonts w:cs="Arial"/>
                <w:bCs w:val="0"/>
                <w:iCs w:val="0"/>
                <w:color w:val="000000"/>
                <w:sz w:val="18"/>
                <w:szCs w:val="18"/>
              </w:rPr>
            </w:pPr>
            <w:r w:rsidRPr="004B033F">
              <w:rPr>
                <w:rFonts w:cs="Arial"/>
                <w:color w:val="000000"/>
                <w:sz w:val="18"/>
                <w:szCs w:val="18"/>
              </w:rPr>
              <w:t>0,4027</w:t>
            </w:r>
          </w:p>
        </w:tc>
        <w:tc>
          <w:tcPr>
            <w:tcW w:w="1180" w:type="dxa"/>
            <w:tcBorders>
              <w:top w:val="nil"/>
              <w:left w:val="nil"/>
              <w:bottom w:val="single" w:sz="4" w:space="0" w:color="auto"/>
              <w:right w:val="single" w:sz="4" w:space="0" w:color="auto"/>
            </w:tcBorders>
            <w:noWrap/>
            <w:vAlign w:val="center"/>
            <w:hideMark/>
          </w:tcPr>
          <w:p w14:paraId="7E4F9FE2" w14:textId="77777777" w:rsidR="008D4544" w:rsidRPr="004B033F" w:rsidRDefault="008D4544" w:rsidP="0049288D">
            <w:pPr>
              <w:jc w:val="center"/>
              <w:rPr>
                <w:rFonts w:cs="Arial"/>
                <w:bCs w:val="0"/>
                <w:iCs w:val="0"/>
                <w:color w:val="000000"/>
                <w:sz w:val="18"/>
                <w:szCs w:val="18"/>
              </w:rPr>
            </w:pPr>
            <w:r>
              <w:rPr>
                <w:rFonts w:cs="Arial"/>
                <w:color w:val="000000"/>
                <w:sz w:val="18"/>
                <w:szCs w:val="18"/>
              </w:rPr>
              <w:t>31.5.2031</w:t>
            </w:r>
          </w:p>
        </w:tc>
        <w:tc>
          <w:tcPr>
            <w:tcW w:w="4240" w:type="dxa"/>
            <w:tcBorders>
              <w:top w:val="nil"/>
              <w:left w:val="nil"/>
              <w:bottom w:val="single" w:sz="4" w:space="0" w:color="auto"/>
              <w:right w:val="single" w:sz="4" w:space="0" w:color="auto"/>
            </w:tcBorders>
            <w:vAlign w:val="bottom"/>
            <w:hideMark/>
          </w:tcPr>
          <w:p w14:paraId="4FB5A5F3" w14:textId="77777777" w:rsidR="008D4544" w:rsidRPr="004B033F" w:rsidRDefault="008D4544" w:rsidP="0049288D">
            <w:pPr>
              <w:rPr>
                <w:rFonts w:cs="Arial"/>
                <w:bCs w:val="0"/>
                <w:iCs w:val="0"/>
                <w:color w:val="000000"/>
                <w:sz w:val="18"/>
                <w:szCs w:val="18"/>
              </w:rPr>
            </w:pPr>
            <w:r w:rsidRPr="004B033F">
              <w:rPr>
                <w:rFonts w:cs="Arial"/>
                <w:color w:val="000000"/>
                <w:sz w:val="18"/>
                <w:szCs w:val="18"/>
              </w:rPr>
              <w:t>dopravní a technická infrastruktura, příspěvek na občanskou vybavenost</w:t>
            </w:r>
          </w:p>
        </w:tc>
      </w:tr>
    </w:tbl>
    <w:p w14:paraId="5B577697" w14:textId="77777777" w:rsidR="0027267E" w:rsidRPr="00AB7C5C" w:rsidRDefault="0027267E" w:rsidP="0027267E">
      <w:pPr>
        <w:jc w:val="both"/>
        <w:rPr>
          <w:rFonts w:cs="Arial"/>
        </w:rPr>
      </w:pPr>
    </w:p>
    <w:p w14:paraId="31832056" w14:textId="11B03A1B" w:rsidR="00877028" w:rsidRDefault="0027267E" w:rsidP="008D4544">
      <w:pPr>
        <w:ind w:left="426"/>
        <w:jc w:val="both"/>
        <w:rPr>
          <w:rFonts w:cs="Arial"/>
        </w:rPr>
      </w:pPr>
      <w:r>
        <w:rPr>
          <w:rFonts w:cs="Arial"/>
        </w:rPr>
        <w:t>Důvodem vymezení je zejména zajištění financování dopravní a technické infrastruktury pro daná území, nejedná se o primární zajištění vybudování v řešených územích, zde jsou vždy na náklady majitelů budoucích stavebních pozemků, ale jedná se o spolufinancování navýšení kapacit v přilehlém území a v obci celkově. Typicky financování navýšení kapacit vodovodu, budování ČOV, ale i o jejich údržbu atd. Identicky je u větších rozvojových lokalit požadavek na příspěvek na občanskou vybavenost, kterou bude nutné pro větší počet obyvatel rovněž zkapacitnit a jejíž provoz pak bude mít i vyšší nároky.</w:t>
      </w:r>
    </w:p>
    <w:p w14:paraId="2FF337FD" w14:textId="77777777" w:rsidR="008D4544" w:rsidRDefault="008D4544" w:rsidP="008D4544">
      <w:pPr>
        <w:ind w:left="426"/>
        <w:jc w:val="both"/>
        <w:rPr>
          <w:rFonts w:cs="Arial"/>
        </w:rPr>
      </w:pPr>
    </w:p>
    <w:p w14:paraId="400D0C3D" w14:textId="77777777" w:rsidR="008D4544" w:rsidRPr="00AB7C5C" w:rsidRDefault="008D4544" w:rsidP="008D4544">
      <w:pPr>
        <w:ind w:left="426"/>
        <w:jc w:val="both"/>
        <w:rPr>
          <w:rFonts w:cs="Arial"/>
        </w:rPr>
      </w:pPr>
    </w:p>
    <w:p w14:paraId="0E7C4854" w14:textId="35CDAC86" w:rsidR="00877028" w:rsidRPr="00E77326" w:rsidRDefault="00E77326" w:rsidP="00E77326">
      <w:pPr>
        <w:pStyle w:val="Odstavecseseznamem"/>
        <w:numPr>
          <w:ilvl w:val="0"/>
          <w:numId w:val="18"/>
        </w:numPr>
        <w:rPr>
          <w:rFonts w:cs="Arial"/>
          <w:b/>
          <w:bCs w:val="0"/>
        </w:rPr>
      </w:pPr>
      <w:r>
        <w:rPr>
          <w:rFonts w:cs="Arial"/>
          <w:b/>
          <w:bCs w:val="0"/>
        </w:rPr>
        <w:t>P</w:t>
      </w:r>
      <w:r w:rsidR="00877028" w:rsidRPr="00E77326">
        <w:rPr>
          <w:rFonts w:cs="Arial"/>
          <w:b/>
          <w:bCs w:val="0"/>
        </w:rPr>
        <w:t>ožadavek na zpracování variant</w:t>
      </w:r>
    </w:p>
    <w:p w14:paraId="50EF8420" w14:textId="77777777" w:rsidR="00877028" w:rsidRPr="00AB7C5C" w:rsidRDefault="00877028" w:rsidP="00877028">
      <w:pPr>
        <w:numPr>
          <w:ilvl w:val="0"/>
          <w:numId w:val="1"/>
        </w:numPr>
        <w:jc w:val="both"/>
        <w:rPr>
          <w:rFonts w:cs="Arial"/>
        </w:rPr>
      </w:pPr>
      <w:r w:rsidRPr="00AB7C5C">
        <w:rPr>
          <w:rFonts w:cs="Arial"/>
        </w:rPr>
        <w:t>požadavek nebyl součástí zadání</w:t>
      </w:r>
    </w:p>
    <w:p w14:paraId="0FAC8FA7" w14:textId="77777777" w:rsidR="00877028" w:rsidRDefault="00877028" w:rsidP="00877028">
      <w:pPr>
        <w:rPr>
          <w:rFonts w:cs="Arial"/>
        </w:rPr>
      </w:pPr>
    </w:p>
    <w:p w14:paraId="6A0FACD7" w14:textId="77777777" w:rsidR="00877028" w:rsidRPr="00AB7C5C" w:rsidRDefault="00877028" w:rsidP="00877028">
      <w:pPr>
        <w:rPr>
          <w:rFonts w:cs="Arial"/>
        </w:rPr>
      </w:pPr>
    </w:p>
    <w:p w14:paraId="7666B6A1" w14:textId="5E2B2CAB" w:rsidR="00877028" w:rsidRPr="00E77326" w:rsidRDefault="00877028" w:rsidP="00E77326">
      <w:pPr>
        <w:pStyle w:val="Odstavecseseznamem"/>
        <w:numPr>
          <w:ilvl w:val="0"/>
          <w:numId w:val="18"/>
        </w:numPr>
        <w:rPr>
          <w:rFonts w:cs="Arial"/>
          <w:b/>
          <w:bCs w:val="0"/>
        </w:rPr>
      </w:pPr>
      <w:r w:rsidRPr="00E77326">
        <w:rPr>
          <w:rFonts w:cs="Arial"/>
          <w:b/>
          <w:bCs w:val="0"/>
        </w:rPr>
        <w:t>Požadavky na uspořádání obsahu návrhu územního plánu Úhonice a na uspořádání obsahu jeho odůvodnění</w:t>
      </w:r>
    </w:p>
    <w:p w14:paraId="5D79285C" w14:textId="77777777" w:rsidR="00877028" w:rsidRPr="00AB7C5C" w:rsidRDefault="00877028" w:rsidP="00877028">
      <w:pPr>
        <w:rPr>
          <w:rFonts w:cs="Arial"/>
        </w:rPr>
      </w:pPr>
    </w:p>
    <w:p w14:paraId="0C0E4497" w14:textId="77777777" w:rsidR="00877028" w:rsidRPr="00C134E9" w:rsidRDefault="00877028" w:rsidP="00877028">
      <w:pPr>
        <w:numPr>
          <w:ilvl w:val="0"/>
          <w:numId w:val="1"/>
        </w:numPr>
        <w:jc w:val="both"/>
        <w:rPr>
          <w:rFonts w:cs="Arial"/>
        </w:rPr>
      </w:pPr>
      <w:r w:rsidRPr="00AB7C5C">
        <w:rPr>
          <w:rFonts w:cs="Arial"/>
        </w:rPr>
        <w:t>požadavek splněn – viz obsah návrhu ÚP</w:t>
      </w:r>
    </w:p>
    <w:p w14:paraId="1A6A0F4D" w14:textId="77777777" w:rsidR="00877028" w:rsidRDefault="00877028" w:rsidP="00877028">
      <w:pPr>
        <w:rPr>
          <w:rFonts w:cs="Arial"/>
        </w:rPr>
      </w:pPr>
    </w:p>
    <w:p w14:paraId="71D9CA85" w14:textId="40232D2F" w:rsidR="00877028" w:rsidRPr="00AB7C5C" w:rsidRDefault="00877028" w:rsidP="00877028">
      <w:pPr>
        <w:rPr>
          <w:rFonts w:cs="Arial"/>
        </w:rPr>
      </w:pPr>
      <w:r w:rsidRPr="00AB7C5C">
        <w:rPr>
          <w:rFonts w:cs="Arial"/>
        </w:rPr>
        <w:t xml:space="preserve">Další požadavky vyplývající z </w:t>
      </w:r>
      <w:r>
        <w:rPr>
          <w:rFonts w:cs="Arial"/>
        </w:rPr>
        <w:t>obsahu zadání</w:t>
      </w:r>
      <w:r w:rsidRPr="00AB7C5C">
        <w:rPr>
          <w:rFonts w:cs="Arial"/>
        </w:rPr>
        <w:t>:</w:t>
      </w:r>
    </w:p>
    <w:p w14:paraId="4B3B5072" w14:textId="77777777" w:rsidR="00877028" w:rsidRPr="00AB7C5C" w:rsidRDefault="00877028" w:rsidP="00877028">
      <w:pPr>
        <w:rPr>
          <w:rFonts w:cs="Arial"/>
        </w:rPr>
      </w:pPr>
    </w:p>
    <w:p w14:paraId="3D89F045" w14:textId="77777777" w:rsidR="00877028" w:rsidRDefault="00877028" w:rsidP="00877028">
      <w:pPr>
        <w:numPr>
          <w:ilvl w:val="0"/>
          <w:numId w:val="3"/>
        </w:numPr>
        <w:rPr>
          <w:rFonts w:cs="Arial"/>
        </w:rPr>
      </w:pPr>
      <w:r>
        <w:rPr>
          <w:rFonts w:cs="Arial"/>
        </w:rPr>
        <w:t>ÚP s prvky RP, splněno</w:t>
      </w:r>
    </w:p>
    <w:p w14:paraId="6FD34C26" w14:textId="77777777" w:rsidR="00877028" w:rsidRDefault="00877028" w:rsidP="00877028">
      <w:pPr>
        <w:numPr>
          <w:ilvl w:val="0"/>
          <w:numId w:val="3"/>
        </w:numPr>
        <w:jc w:val="both"/>
        <w:rPr>
          <w:rFonts w:cs="Arial"/>
        </w:rPr>
      </w:pPr>
      <w:r>
        <w:rPr>
          <w:rFonts w:cs="Arial"/>
        </w:rPr>
        <w:t>zachování stávající urbanistické koncepce; splněno – minimalizace nových rozvojových ploch, případně jejich úprava na základě aktuální katastrální mapy; součástí řešení je i odebrání některých rozvojových ploch, viz dále</w:t>
      </w:r>
    </w:p>
    <w:p w14:paraId="181D39C7" w14:textId="77777777" w:rsidR="00877028" w:rsidRDefault="00877028" w:rsidP="00877028">
      <w:pPr>
        <w:numPr>
          <w:ilvl w:val="0"/>
          <w:numId w:val="3"/>
        </w:numPr>
        <w:jc w:val="both"/>
        <w:rPr>
          <w:rFonts w:cs="Arial"/>
        </w:rPr>
      </w:pPr>
      <w:r>
        <w:rPr>
          <w:rFonts w:cs="Arial"/>
        </w:rPr>
        <w:t>ochrana centrálního prostoru – vymezením ÚPRP, včetně podrobnější regulace</w:t>
      </w:r>
    </w:p>
    <w:p w14:paraId="343E5764" w14:textId="77777777" w:rsidR="00877028" w:rsidRDefault="00877028" w:rsidP="00877028">
      <w:pPr>
        <w:numPr>
          <w:ilvl w:val="0"/>
          <w:numId w:val="3"/>
        </w:numPr>
        <w:jc w:val="both"/>
        <w:rPr>
          <w:rFonts w:cs="Arial"/>
        </w:rPr>
      </w:pPr>
      <w:r>
        <w:rPr>
          <w:rFonts w:cs="Arial"/>
        </w:rPr>
        <w:lastRenderedPageBreak/>
        <w:t xml:space="preserve">plochy jsou členěny dle požadavku, zejména s ohledem na urbanistickou koncepci sídla; hustota zástavby, výšková i prostorová regulace je </w:t>
      </w:r>
      <w:proofErr w:type="spellStart"/>
      <w:r>
        <w:rPr>
          <w:rFonts w:cs="Arial"/>
        </w:rPr>
        <w:t>zpodrobněna</w:t>
      </w:r>
      <w:proofErr w:type="spellEnd"/>
      <w:r>
        <w:rPr>
          <w:rFonts w:cs="Arial"/>
        </w:rPr>
        <w:t xml:space="preserve"> jak v regulaci ploch RZV, tak detailněji pro hodnotnou část centra sídla</w:t>
      </w:r>
    </w:p>
    <w:p w14:paraId="56AB77D6" w14:textId="77777777" w:rsidR="00877028" w:rsidRDefault="00877028" w:rsidP="00877028">
      <w:pPr>
        <w:numPr>
          <w:ilvl w:val="0"/>
          <w:numId w:val="3"/>
        </w:numPr>
        <w:jc w:val="both"/>
        <w:rPr>
          <w:rFonts w:cs="Arial"/>
        </w:rPr>
      </w:pPr>
      <w:r>
        <w:rPr>
          <w:rFonts w:cs="Arial"/>
        </w:rPr>
        <w:t>plochy pro rodinnou rekreaci jsou stabilizované, není navržen jejich rozvoj, podmínky růstu jsou omezeny s ohledem na využití plochy</w:t>
      </w:r>
    </w:p>
    <w:p w14:paraId="0B2124C9" w14:textId="4287BD51" w:rsidR="00877028" w:rsidRDefault="00877028" w:rsidP="00877028">
      <w:pPr>
        <w:numPr>
          <w:ilvl w:val="0"/>
          <w:numId w:val="3"/>
        </w:numPr>
        <w:jc w:val="both"/>
        <w:rPr>
          <w:rFonts w:cs="Arial"/>
        </w:rPr>
      </w:pPr>
      <w:r>
        <w:rPr>
          <w:rFonts w:cs="Arial"/>
        </w:rPr>
        <w:t xml:space="preserve">etapizace </w:t>
      </w:r>
      <w:r w:rsidR="00EF1596">
        <w:rPr>
          <w:rFonts w:cs="Arial"/>
        </w:rPr>
        <w:t>byla</w:t>
      </w:r>
      <w:r>
        <w:rPr>
          <w:rFonts w:cs="Arial"/>
        </w:rPr>
        <w:t xml:space="preserve"> pouze v jedné rozvojové ploše (Z.11), </w:t>
      </w:r>
      <w:r w:rsidR="00EF1596">
        <w:rPr>
          <w:rFonts w:cs="Arial"/>
        </w:rPr>
        <w:t xml:space="preserve">pro veřejné projednání ale byl požadavek odstraněn - </w:t>
      </w:r>
      <w:r>
        <w:rPr>
          <w:rFonts w:cs="Arial"/>
        </w:rPr>
        <w:t xml:space="preserve">důvodem je </w:t>
      </w:r>
      <w:r w:rsidR="00EF1596">
        <w:rPr>
          <w:rFonts w:cs="Arial"/>
        </w:rPr>
        <w:t>výrazné omezení velikosti plochy;</w:t>
      </w:r>
      <w:r>
        <w:rPr>
          <w:rFonts w:cs="Arial"/>
        </w:rPr>
        <w:t xml:space="preserve"> u ostatních ploch je etapizace nedůvodná – plochy jsou podmíněny investicí do průjezdné komunikace, nelze stanovit, z kterého konce; případně není možné </w:t>
      </w:r>
      <w:proofErr w:type="spellStart"/>
      <w:r>
        <w:rPr>
          <w:rFonts w:cs="Arial"/>
        </w:rPr>
        <w:t>etapovitost</w:t>
      </w:r>
      <w:proofErr w:type="spellEnd"/>
      <w:r>
        <w:rPr>
          <w:rFonts w:cs="Arial"/>
        </w:rPr>
        <w:t xml:space="preserve"> vymezit</w:t>
      </w:r>
    </w:p>
    <w:p w14:paraId="118CF6E8" w14:textId="77777777" w:rsidR="00877028" w:rsidRDefault="00877028" w:rsidP="00877028">
      <w:pPr>
        <w:numPr>
          <w:ilvl w:val="0"/>
          <w:numId w:val="3"/>
        </w:numPr>
        <w:jc w:val="both"/>
        <w:rPr>
          <w:rFonts w:cs="Arial"/>
        </w:rPr>
      </w:pPr>
      <w:r>
        <w:rPr>
          <w:rFonts w:cs="Arial"/>
        </w:rPr>
        <w:t>rezervy jsou vymezeny s ohledem na urbanistickou koncepci, jedná se o nasměrování postupného růstu obce s ohledem na vnější vazby okolí a naplnění stávajících kapacit rozvojových ploch – důvodem je zejména vysoká hodnota ZPF, kde by nestanovení koncepce mohlo sice vést k menším záborům plošně, ale v dopadu na organizaci obhospodařování by dopad mohl být výrazně vyšší; rezervy vždy navazující na stávající zástavbu (nebo navrhovanou) v identické struktuře a RZV</w:t>
      </w:r>
    </w:p>
    <w:p w14:paraId="7485B311" w14:textId="4D41F9DD" w:rsidR="00EF1596" w:rsidRPr="00EF1596" w:rsidRDefault="00EF1596" w:rsidP="00EF1596">
      <w:pPr>
        <w:numPr>
          <w:ilvl w:val="0"/>
          <w:numId w:val="3"/>
        </w:numPr>
        <w:jc w:val="both"/>
        <w:rPr>
          <w:rFonts w:cs="Arial"/>
        </w:rPr>
      </w:pPr>
      <w:r w:rsidRPr="00A57754">
        <w:rPr>
          <w:rFonts w:cs="Arial"/>
        </w:rPr>
        <w:t>součástí návrhu je vyloučení staveb podle ustanovení §1</w:t>
      </w:r>
      <w:r>
        <w:rPr>
          <w:rFonts w:cs="Arial"/>
        </w:rPr>
        <w:t>22</w:t>
      </w:r>
      <w:r w:rsidRPr="00A57754">
        <w:rPr>
          <w:rFonts w:cs="Arial"/>
        </w:rPr>
        <w:t>, odst.(</w:t>
      </w:r>
      <w:r>
        <w:rPr>
          <w:rFonts w:cs="Arial"/>
        </w:rPr>
        <w:t>1</w:t>
      </w:r>
      <w:r w:rsidRPr="00A57754">
        <w:rPr>
          <w:rFonts w:cs="Arial"/>
        </w:rPr>
        <w:t>) SZ</w:t>
      </w:r>
      <w:r>
        <w:rPr>
          <w:rFonts w:cs="Arial"/>
        </w:rPr>
        <w:t>, odůvodnění je v kapitole i.13)</w:t>
      </w:r>
    </w:p>
    <w:p w14:paraId="79D44BD2" w14:textId="77777777" w:rsidR="00877028" w:rsidRDefault="00877028" w:rsidP="00877028">
      <w:pPr>
        <w:rPr>
          <w:rFonts w:cs="Arial"/>
        </w:rPr>
      </w:pPr>
    </w:p>
    <w:p w14:paraId="606DA5F5" w14:textId="601072BB" w:rsidR="00877028" w:rsidRPr="00AB7C5C" w:rsidRDefault="00877028" w:rsidP="00877028">
      <w:pPr>
        <w:rPr>
          <w:rFonts w:cs="Arial"/>
        </w:rPr>
      </w:pPr>
      <w:r w:rsidRPr="00AB7C5C">
        <w:rPr>
          <w:rFonts w:cs="Arial"/>
        </w:rPr>
        <w:t>Další požadavky vyplývající ze stanovisek DO</w:t>
      </w:r>
      <w:r w:rsidR="00EF1596">
        <w:rPr>
          <w:rFonts w:cs="Arial"/>
        </w:rPr>
        <w:t xml:space="preserve"> k zadání</w:t>
      </w:r>
      <w:r w:rsidRPr="00AB7C5C">
        <w:rPr>
          <w:rFonts w:cs="Arial"/>
        </w:rPr>
        <w:t>:</w:t>
      </w:r>
    </w:p>
    <w:p w14:paraId="69848CC8" w14:textId="77777777" w:rsidR="00877028" w:rsidRPr="00AB7C5C" w:rsidRDefault="00877028" w:rsidP="00877028">
      <w:pPr>
        <w:rPr>
          <w:rFonts w:cs="Arial"/>
        </w:rPr>
      </w:pPr>
    </w:p>
    <w:p w14:paraId="1D19BA43" w14:textId="77777777" w:rsidR="00877028" w:rsidRDefault="00877028" w:rsidP="00877028">
      <w:pPr>
        <w:numPr>
          <w:ilvl w:val="0"/>
          <w:numId w:val="3"/>
        </w:numPr>
        <w:rPr>
          <w:rFonts w:cs="Arial"/>
        </w:rPr>
      </w:pPr>
      <w:r>
        <w:rPr>
          <w:rFonts w:cs="Arial"/>
        </w:rPr>
        <w:t>údaje o vodních tocích jsou v odůvodnění</w:t>
      </w:r>
    </w:p>
    <w:p w14:paraId="7F0B5B80" w14:textId="77777777" w:rsidR="00877028" w:rsidRDefault="00877028" w:rsidP="00877028">
      <w:pPr>
        <w:numPr>
          <w:ilvl w:val="0"/>
          <w:numId w:val="3"/>
        </w:numPr>
        <w:rPr>
          <w:rFonts w:cs="Arial"/>
        </w:rPr>
      </w:pPr>
      <w:r>
        <w:rPr>
          <w:rFonts w:cs="Arial"/>
        </w:rPr>
        <w:t>volný nezastavěný koridor podél vodního toku je součástí ÚP</w:t>
      </w:r>
    </w:p>
    <w:p w14:paraId="71C2426C" w14:textId="77777777" w:rsidR="00877028" w:rsidRDefault="00877028" w:rsidP="00877028">
      <w:pPr>
        <w:numPr>
          <w:ilvl w:val="0"/>
          <w:numId w:val="3"/>
        </w:numPr>
        <w:rPr>
          <w:rFonts w:cs="Arial"/>
        </w:rPr>
      </w:pPr>
      <w:r w:rsidRPr="00AB7C5C">
        <w:rPr>
          <w:rFonts w:cs="Arial"/>
        </w:rPr>
        <w:t>odůvodnění zastavitelných ploch ve vztahu k třídám ochrany – odůvodnění je v kapitole m</w:t>
      </w:r>
      <w:r>
        <w:rPr>
          <w:rFonts w:cs="Arial"/>
        </w:rPr>
        <w:t>)</w:t>
      </w:r>
    </w:p>
    <w:p w14:paraId="447B0C11" w14:textId="77777777" w:rsidR="00877028" w:rsidRPr="00AB7C5C" w:rsidRDefault="00877028" w:rsidP="00877028">
      <w:pPr>
        <w:numPr>
          <w:ilvl w:val="0"/>
          <w:numId w:val="3"/>
        </w:numPr>
        <w:rPr>
          <w:rFonts w:cs="Arial"/>
        </w:rPr>
      </w:pPr>
      <w:r>
        <w:rPr>
          <w:rFonts w:cs="Arial"/>
        </w:rPr>
        <w:t>součástí návrhu nejsou žádné plochy výrobní, nedochází ke střetu s obytnou zástavbou</w:t>
      </w:r>
    </w:p>
    <w:p w14:paraId="3F8AB221" w14:textId="77777777" w:rsidR="00877028" w:rsidRDefault="00877028" w:rsidP="00877028">
      <w:pPr>
        <w:numPr>
          <w:ilvl w:val="0"/>
          <w:numId w:val="3"/>
        </w:numPr>
        <w:rPr>
          <w:rFonts w:cs="Arial"/>
        </w:rPr>
      </w:pPr>
      <w:r w:rsidRPr="00AB7C5C">
        <w:rPr>
          <w:rFonts w:cs="Arial"/>
        </w:rPr>
        <w:t>pozemky ve vzdálenosti do 50m od okraje lesa jsou zřejmé z koordinačního výkresu (o1)</w:t>
      </w:r>
      <w:r>
        <w:rPr>
          <w:rFonts w:cs="Arial"/>
        </w:rPr>
        <w:t>, návrhové plochy do nich nezasahují</w:t>
      </w:r>
    </w:p>
    <w:p w14:paraId="46E0808B" w14:textId="77777777" w:rsidR="00877028" w:rsidRPr="00512159" w:rsidRDefault="00877028" w:rsidP="00877028">
      <w:pPr>
        <w:numPr>
          <w:ilvl w:val="0"/>
          <w:numId w:val="3"/>
        </w:numPr>
        <w:rPr>
          <w:rFonts w:cs="Arial"/>
        </w:rPr>
      </w:pPr>
      <w:r w:rsidRPr="00512159">
        <w:rPr>
          <w:rFonts w:cs="Arial"/>
        </w:rPr>
        <w:t>návrh na zábor PUPFL</w:t>
      </w:r>
      <w:r>
        <w:rPr>
          <w:rFonts w:cs="Arial"/>
        </w:rPr>
        <w:t xml:space="preserve"> je v minimálním rozsahu, odpovídá formální změně krajinné zeleně z evidence PUPFL v KN na ostatní plochu, zeleň</w:t>
      </w:r>
    </w:p>
    <w:p w14:paraId="2DB02532" w14:textId="77777777" w:rsidR="00877028" w:rsidRDefault="00877028" w:rsidP="00877028">
      <w:pPr>
        <w:numPr>
          <w:ilvl w:val="0"/>
          <w:numId w:val="3"/>
        </w:numPr>
        <w:rPr>
          <w:rFonts w:cs="Arial"/>
        </w:rPr>
      </w:pPr>
      <w:r w:rsidRPr="00512159">
        <w:rPr>
          <w:rFonts w:cs="Arial"/>
        </w:rPr>
        <w:t>koncepce krajiny, ÚSES, krajinná opatření i vlastní urbanistický návrh byl zpracován s ohledem na požadavky ochrany přírody a krajiny</w:t>
      </w:r>
    </w:p>
    <w:p w14:paraId="598FBAB1" w14:textId="77777777" w:rsidR="00877028" w:rsidRDefault="00877028" w:rsidP="00877028">
      <w:pPr>
        <w:numPr>
          <w:ilvl w:val="0"/>
          <w:numId w:val="3"/>
        </w:numPr>
        <w:rPr>
          <w:rFonts w:cs="Arial"/>
        </w:rPr>
      </w:pPr>
      <w:r>
        <w:rPr>
          <w:rFonts w:cs="Arial"/>
        </w:rPr>
        <w:t>v koordinačním výkrese je vymezeno OP podle zákona o pozemních komunikacích (stavby + 5m, max. vzdálenost 80m mezi sebou, 15m OP), silnice II. třídy má popis</w:t>
      </w:r>
    </w:p>
    <w:p w14:paraId="79F9F5BC" w14:textId="77777777" w:rsidR="00877028" w:rsidRDefault="00877028" w:rsidP="00877028">
      <w:pPr>
        <w:numPr>
          <w:ilvl w:val="0"/>
          <w:numId w:val="3"/>
        </w:numPr>
        <w:rPr>
          <w:rFonts w:cs="Arial"/>
        </w:rPr>
      </w:pPr>
      <w:r>
        <w:rPr>
          <w:rFonts w:cs="Arial"/>
        </w:rPr>
        <w:t>prověřeny jsou potřeby rozšíření komunikací a zaneseny do ploch dopravy DS, případně PP</w:t>
      </w:r>
    </w:p>
    <w:p w14:paraId="05551A8C" w14:textId="77777777" w:rsidR="00877028" w:rsidRDefault="00877028" w:rsidP="00877028">
      <w:pPr>
        <w:numPr>
          <w:ilvl w:val="0"/>
          <w:numId w:val="3"/>
        </w:numPr>
        <w:rPr>
          <w:rFonts w:cs="Arial"/>
        </w:rPr>
      </w:pPr>
      <w:r w:rsidRPr="00AB7C5C">
        <w:rPr>
          <w:rFonts w:cs="Arial"/>
        </w:rPr>
        <w:t>v plochách přírodně cenných ploch není navrhován žádný záměr, naopak jsou plochy převedeny do ploch přírodních</w:t>
      </w:r>
      <w:r>
        <w:rPr>
          <w:rFonts w:cs="Arial"/>
        </w:rPr>
        <w:t xml:space="preserve"> NU</w:t>
      </w:r>
    </w:p>
    <w:p w14:paraId="2CE81A0B" w14:textId="77777777" w:rsidR="00877028" w:rsidRDefault="00877028" w:rsidP="00877028">
      <w:pPr>
        <w:numPr>
          <w:ilvl w:val="0"/>
          <w:numId w:val="3"/>
        </w:numPr>
        <w:rPr>
          <w:rFonts w:cs="Arial"/>
        </w:rPr>
      </w:pPr>
      <w:r w:rsidRPr="00AB7C5C">
        <w:rPr>
          <w:rFonts w:cs="Arial"/>
        </w:rPr>
        <w:t>požadavky na likvidaci dešťových vod jsou zapracovány do návrhu</w:t>
      </w:r>
    </w:p>
    <w:p w14:paraId="5F3BDFC7" w14:textId="77777777" w:rsidR="00877028" w:rsidRPr="00AB7C5C" w:rsidRDefault="00877028" w:rsidP="00877028">
      <w:pPr>
        <w:numPr>
          <w:ilvl w:val="0"/>
          <w:numId w:val="3"/>
        </w:numPr>
        <w:rPr>
          <w:rFonts w:cs="Arial"/>
        </w:rPr>
      </w:pPr>
      <w:r>
        <w:rPr>
          <w:rFonts w:cs="Arial"/>
        </w:rPr>
        <w:t>plochy archeologických nálezů jsou vymezeny v koordinačním výkrese, obecný požadavek na ochranu je i v návrhu ÚP</w:t>
      </w:r>
    </w:p>
    <w:p w14:paraId="1704AF96" w14:textId="77777777" w:rsidR="00877028" w:rsidRDefault="00877028" w:rsidP="00877028">
      <w:pPr>
        <w:numPr>
          <w:ilvl w:val="0"/>
          <w:numId w:val="3"/>
        </w:numPr>
        <w:rPr>
          <w:rFonts w:cs="Arial"/>
        </w:rPr>
      </w:pPr>
      <w:r w:rsidRPr="00AB7C5C">
        <w:rPr>
          <w:rFonts w:cs="Arial"/>
        </w:rPr>
        <w:t>návrh je zpracován v souladu i s dalšími požadavky zadání, je součástí odůvodnění nebo návrhu ÚP</w:t>
      </w:r>
    </w:p>
    <w:p w14:paraId="29D0BC40" w14:textId="77777777" w:rsidR="00877028" w:rsidRDefault="00877028" w:rsidP="00877028">
      <w:pPr>
        <w:rPr>
          <w:rFonts w:cs="Arial"/>
        </w:rPr>
      </w:pPr>
    </w:p>
    <w:p w14:paraId="47D2A3EA" w14:textId="77777777" w:rsidR="00877028" w:rsidRDefault="00877028" w:rsidP="00877028">
      <w:pPr>
        <w:rPr>
          <w:rFonts w:cs="Arial"/>
        </w:rPr>
      </w:pPr>
    </w:p>
    <w:p w14:paraId="63178B98" w14:textId="42266043" w:rsidR="00A03FFD" w:rsidRPr="00A03FFD" w:rsidRDefault="00465525" w:rsidP="00A03FFD">
      <w:pPr>
        <w:pStyle w:val="Nadpis2"/>
        <w:numPr>
          <w:ilvl w:val="0"/>
          <w:numId w:val="12"/>
        </w:numPr>
        <w:rPr>
          <w:i w:val="0"/>
          <w:iCs w:val="0"/>
          <w:sz w:val="24"/>
          <w:szCs w:val="24"/>
        </w:rPr>
      </w:pPr>
      <w:bookmarkStart w:id="27" w:name="_Toc172285025"/>
      <w:bookmarkStart w:id="28" w:name="_Toc215846169"/>
      <w:r>
        <w:rPr>
          <w:i w:val="0"/>
          <w:iCs w:val="0"/>
          <w:sz w:val="24"/>
          <w:szCs w:val="24"/>
        </w:rPr>
        <w:t>Z</w:t>
      </w:r>
      <w:r w:rsidR="00A03FFD" w:rsidRPr="00A03FFD">
        <w:rPr>
          <w:i w:val="0"/>
          <w:iCs w:val="0"/>
          <w:sz w:val="24"/>
          <w:szCs w:val="24"/>
        </w:rPr>
        <w:t>ákladní informace o výsledcích vyhodnocení vlivů na udržitelný rozvoj území, včetně výsledků vyhodnocení vlivů na životní prostředí a posouzení vlivu na předmět ochrany a celistvost evropsky významné lokality nebo ptačí oblasti</w:t>
      </w:r>
      <w:bookmarkEnd w:id="27"/>
      <w:bookmarkEnd w:id="28"/>
    </w:p>
    <w:p w14:paraId="19533E1B" w14:textId="77777777" w:rsidR="00A03FFD" w:rsidRDefault="00A03FFD" w:rsidP="00A03FFD"/>
    <w:p w14:paraId="29825D43" w14:textId="6ABDE5F4" w:rsidR="00A03FFD" w:rsidRPr="00EF1596" w:rsidRDefault="00A03FFD" w:rsidP="00EF1596">
      <w:pPr>
        <w:jc w:val="both"/>
        <w:rPr>
          <w:rFonts w:cs="Arial"/>
        </w:rPr>
      </w:pPr>
      <w:r w:rsidRPr="00EF1596">
        <w:rPr>
          <w:rFonts w:cs="Arial"/>
        </w:rPr>
        <w:t xml:space="preserve">Dne </w:t>
      </w:r>
      <w:r w:rsidR="00144DC3">
        <w:rPr>
          <w:rFonts w:cs="Arial"/>
        </w:rPr>
        <w:t>21.11</w:t>
      </w:r>
      <w:r w:rsidRPr="00EF1596">
        <w:rPr>
          <w:rFonts w:cs="Arial"/>
        </w:rPr>
        <w:t>.202</w:t>
      </w:r>
      <w:r w:rsidR="00144DC3">
        <w:rPr>
          <w:rFonts w:cs="Arial"/>
        </w:rPr>
        <w:t>2</w:t>
      </w:r>
      <w:r w:rsidRPr="00EF1596">
        <w:rPr>
          <w:rFonts w:cs="Arial"/>
        </w:rPr>
        <w:t xml:space="preserve"> obdržel pořizovatel pod č.j. </w:t>
      </w:r>
      <w:r w:rsidR="00144DC3">
        <w:rPr>
          <w:rFonts w:cs="Arial"/>
        </w:rPr>
        <w:t>139852/2022/KUSK</w:t>
      </w:r>
      <w:r w:rsidRPr="00EF1596">
        <w:rPr>
          <w:rFonts w:cs="Arial"/>
        </w:rPr>
        <w:t xml:space="preserve"> stanovisko krajského orgánu ochrany přírody a krajiny k návrhu </w:t>
      </w:r>
      <w:r w:rsidR="00144DC3">
        <w:rPr>
          <w:rFonts w:cs="Arial"/>
        </w:rPr>
        <w:t>zadání</w:t>
      </w:r>
      <w:r w:rsidRPr="00EF1596">
        <w:rPr>
          <w:rFonts w:cs="Arial"/>
        </w:rPr>
        <w:t xml:space="preserve"> územního plánu</w:t>
      </w:r>
      <w:r w:rsidR="00144DC3">
        <w:rPr>
          <w:rFonts w:cs="Arial"/>
        </w:rPr>
        <w:t>, kterým vyloučil významný vliv koncepce na území Natura 2000.</w:t>
      </w:r>
    </w:p>
    <w:p w14:paraId="0940A9D0" w14:textId="4268EE7E" w:rsidR="00A03FFD" w:rsidRPr="00EF1596" w:rsidRDefault="00A03FFD" w:rsidP="00EF1596">
      <w:pPr>
        <w:jc w:val="both"/>
        <w:rPr>
          <w:rFonts w:cs="Arial"/>
        </w:rPr>
      </w:pPr>
      <w:r w:rsidRPr="00EF1596">
        <w:rPr>
          <w:rFonts w:cs="Arial"/>
        </w:rPr>
        <w:t xml:space="preserve">Dne </w:t>
      </w:r>
      <w:r w:rsidR="00144DC3">
        <w:rPr>
          <w:rFonts w:cs="Arial"/>
        </w:rPr>
        <w:t>2.12.2022</w:t>
      </w:r>
      <w:r w:rsidRPr="00EF1596">
        <w:rPr>
          <w:rFonts w:cs="Arial"/>
        </w:rPr>
        <w:t xml:space="preserve"> pod č.j. </w:t>
      </w:r>
      <w:r w:rsidR="00144DC3">
        <w:rPr>
          <w:rFonts w:cs="Arial"/>
        </w:rPr>
        <w:t>137839/2022/KUSK</w:t>
      </w:r>
      <w:r w:rsidRPr="00EF1596">
        <w:rPr>
          <w:rFonts w:cs="Arial"/>
        </w:rPr>
        <w:t xml:space="preserve"> dorazilo souhrnné vyjádření Krajského úřadu Středočeského kraje, </w:t>
      </w:r>
      <w:r w:rsidR="00144DC3">
        <w:rPr>
          <w:rFonts w:cs="Arial"/>
        </w:rPr>
        <w:t>kde</w:t>
      </w:r>
      <w:r w:rsidRPr="00EF1596">
        <w:rPr>
          <w:rFonts w:cs="Arial"/>
        </w:rPr>
        <w:t xml:space="preserve"> není vyžadováno zpracování vyhodnocení vlivů územního plánu </w:t>
      </w:r>
      <w:r w:rsidR="00144DC3">
        <w:rPr>
          <w:rFonts w:cs="Arial"/>
        </w:rPr>
        <w:t>Úhonice</w:t>
      </w:r>
      <w:r w:rsidRPr="00EF1596">
        <w:rPr>
          <w:rFonts w:cs="Arial"/>
        </w:rPr>
        <w:t xml:space="preserve"> na životní prostředí (tzv. SEA).</w:t>
      </w:r>
    </w:p>
    <w:p w14:paraId="10BF3535" w14:textId="77777777" w:rsidR="00A03FFD" w:rsidRDefault="00A03FFD" w:rsidP="00A03FFD"/>
    <w:p w14:paraId="5C3C745F" w14:textId="77777777" w:rsidR="00A03FFD" w:rsidRPr="009F2A20" w:rsidRDefault="00A03FFD" w:rsidP="00A03FFD"/>
    <w:p w14:paraId="164957A7" w14:textId="3B9FFD02" w:rsidR="00A03FFD" w:rsidRPr="00A03FFD" w:rsidRDefault="00465525" w:rsidP="00A03FFD">
      <w:pPr>
        <w:pStyle w:val="Nadpis2"/>
        <w:numPr>
          <w:ilvl w:val="0"/>
          <w:numId w:val="12"/>
        </w:numPr>
        <w:rPr>
          <w:i w:val="0"/>
          <w:iCs w:val="0"/>
          <w:sz w:val="24"/>
          <w:szCs w:val="24"/>
        </w:rPr>
      </w:pPr>
      <w:bookmarkStart w:id="29" w:name="_Toc172285026"/>
      <w:bookmarkStart w:id="30" w:name="_Toc215846170"/>
      <w:r>
        <w:rPr>
          <w:i w:val="0"/>
          <w:iCs w:val="0"/>
          <w:sz w:val="24"/>
          <w:szCs w:val="24"/>
        </w:rPr>
        <w:lastRenderedPageBreak/>
        <w:t>S</w:t>
      </w:r>
      <w:r w:rsidR="00A03FFD" w:rsidRPr="00A03FFD">
        <w:rPr>
          <w:i w:val="0"/>
          <w:iCs w:val="0"/>
          <w:sz w:val="24"/>
          <w:szCs w:val="24"/>
        </w:rPr>
        <w:t>dělení, jak bylo zohledněno vyhodnocení vlivů na udržitelný rozvoj území</w:t>
      </w:r>
      <w:bookmarkEnd w:id="29"/>
      <w:bookmarkEnd w:id="30"/>
    </w:p>
    <w:p w14:paraId="16B44DCE" w14:textId="77777777" w:rsidR="00A03FFD" w:rsidRDefault="00A03FFD" w:rsidP="00A03FFD"/>
    <w:p w14:paraId="1E198ACA" w14:textId="33A4E0E8" w:rsidR="00A03FFD" w:rsidRPr="00144DC3" w:rsidRDefault="00A03FFD" w:rsidP="00144DC3">
      <w:pPr>
        <w:jc w:val="both"/>
        <w:rPr>
          <w:rFonts w:cs="Arial"/>
        </w:rPr>
      </w:pPr>
      <w:r w:rsidRPr="00144DC3">
        <w:rPr>
          <w:rFonts w:cs="Arial"/>
        </w:rPr>
        <w:t>S ohledem na bod f) není součástí.</w:t>
      </w:r>
    </w:p>
    <w:p w14:paraId="54EE2EA3" w14:textId="77777777" w:rsidR="00A03FFD" w:rsidRDefault="00A03FFD" w:rsidP="00A03FFD">
      <w:pPr>
        <w:rPr>
          <w:rFonts w:ascii="Calibri" w:hAnsi="Calibri" w:cs="Calibri"/>
        </w:rPr>
      </w:pPr>
    </w:p>
    <w:p w14:paraId="50801973" w14:textId="77777777" w:rsidR="00A03FFD" w:rsidRDefault="00A03FFD" w:rsidP="00A03FFD"/>
    <w:p w14:paraId="02E4D9BA" w14:textId="10D4E34E" w:rsidR="00A03FFD" w:rsidRPr="00A03FFD" w:rsidRDefault="00465525" w:rsidP="00A03FFD">
      <w:pPr>
        <w:pStyle w:val="Nadpis2"/>
        <w:numPr>
          <w:ilvl w:val="0"/>
          <w:numId w:val="12"/>
        </w:numPr>
        <w:rPr>
          <w:i w:val="0"/>
          <w:iCs w:val="0"/>
          <w:sz w:val="24"/>
          <w:szCs w:val="24"/>
        </w:rPr>
      </w:pPr>
      <w:bookmarkStart w:id="31" w:name="_Toc172285027"/>
      <w:bookmarkStart w:id="32" w:name="_Toc215846171"/>
      <w:r>
        <w:rPr>
          <w:i w:val="0"/>
          <w:iCs w:val="0"/>
          <w:sz w:val="24"/>
          <w:szCs w:val="24"/>
        </w:rPr>
        <w:t>S</w:t>
      </w:r>
      <w:r w:rsidR="00A03FFD" w:rsidRPr="00A03FFD">
        <w:rPr>
          <w:i w:val="0"/>
          <w:iCs w:val="0"/>
          <w:sz w:val="24"/>
          <w:szCs w:val="24"/>
        </w:rPr>
        <w:t>tanovisko příslušného orgánu k vyhodnocení vlivů na životní prostředí se sdělením, jak bylo zohledněno s uvedením závažných důvodů, pokud některé požadavky nebo podmínky zohledněny nebyly, a další části prohlášení podle § 10g odst. 5 zákona o posuzování vlivů na životní prostředí</w:t>
      </w:r>
      <w:bookmarkEnd w:id="31"/>
      <w:bookmarkEnd w:id="32"/>
    </w:p>
    <w:p w14:paraId="208161FB" w14:textId="77777777" w:rsidR="00A03FFD" w:rsidRDefault="00A03FFD" w:rsidP="00A03FFD"/>
    <w:p w14:paraId="1E989083" w14:textId="52B4EF06" w:rsidR="00A03FFD" w:rsidRPr="00144DC3" w:rsidRDefault="00A03FFD" w:rsidP="00144DC3">
      <w:pPr>
        <w:jc w:val="both"/>
        <w:rPr>
          <w:rFonts w:cs="Arial"/>
        </w:rPr>
      </w:pPr>
      <w:r w:rsidRPr="00144DC3">
        <w:rPr>
          <w:rFonts w:cs="Arial"/>
        </w:rPr>
        <w:t>S ohledem na bod f) není součástí.</w:t>
      </w:r>
    </w:p>
    <w:p w14:paraId="4D4DEA3D" w14:textId="77777777" w:rsidR="00144DC3" w:rsidRDefault="00144DC3" w:rsidP="00A03FFD">
      <w:pPr>
        <w:rPr>
          <w:rFonts w:ascii="Calibri" w:hAnsi="Calibri" w:cs="Calibri"/>
        </w:rPr>
      </w:pPr>
    </w:p>
    <w:p w14:paraId="0339D6D9" w14:textId="77777777" w:rsidR="00144DC3" w:rsidRDefault="00144DC3" w:rsidP="00A03FFD">
      <w:pPr>
        <w:rPr>
          <w:rFonts w:ascii="Calibri" w:hAnsi="Calibri" w:cs="Calibri"/>
        </w:rPr>
      </w:pPr>
    </w:p>
    <w:p w14:paraId="0A15D227" w14:textId="509CB910" w:rsidR="00A03FFD" w:rsidRPr="00AB7C5C" w:rsidRDefault="00465525" w:rsidP="00A03FFD">
      <w:pPr>
        <w:pStyle w:val="Nadpis2"/>
        <w:numPr>
          <w:ilvl w:val="0"/>
          <w:numId w:val="12"/>
        </w:numPr>
        <w:rPr>
          <w:i w:val="0"/>
          <w:iCs w:val="0"/>
          <w:sz w:val="24"/>
          <w:szCs w:val="24"/>
        </w:rPr>
      </w:pPr>
      <w:bookmarkStart w:id="33" w:name="_Toc215846172"/>
      <w:r>
        <w:rPr>
          <w:i w:val="0"/>
          <w:iCs w:val="0"/>
          <w:sz w:val="24"/>
          <w:szCs w:val="24"/>
        </w:rPr>
        <w:t>K</w:t>
      </w:r>
      <w:r w:rsidRPr="00AB7C5C">
        <w:rPr>
          <w:i w:val="0"/>
          <w:iCs w:val="0"/>
          <w:sz w:val="24"/>
          <w:szCs w:val="24"/>
        </w:rPr>
        <w:t xml:space="preserve">omplexní </w:t>
      </w:r>
      <w:r w:rsidRPr="00465525">
        <w:rPr>
          <w:i w:val="0"/>
          <w:iCs w:val="0"/>
          <w:sz w:val="24"/>
          <w:szCs w:val="24"/>
        </w:rPr>
        <w:t>zdůvodnění přijatého řešení, včetně zdůvodnění vybrané varianty a vyloučení záměrů podle § 122 odst. 3</w:t>
      </w:r>
      <w:bookmarkEnd w:id="33"/>
    </w:p>
    <w:p w14:paraId="022BDFB0" w14:textId="77777777" w:rsidR="00A03FFD" w:rsidRPr="00AB7C5C" w:rsidRDefault="00A03FFD" w:rsidP="00A03FFD">
      <w:pPr>
        <w:rPr>
          <w:rFonts w:cs="Arial"/>
        </w:rPr>
      </w:pPr>
    </w:p>
    <w:p w14:paraId="68311B48" w14:textId="77777777" w:rsidR="00A03FFD" w:rsidRPr="00AB7C5C" w:rsidRDefault="00A03FFD" w:rsidP="00A03FFD">
      <w:pPr>
        <w:jc w:val="both"/>
        <w:rPr>
          <w:rFonts w:cs="Arial"/>
        </w:rPr>
      </w:pPr>
      <w:r w:rsidRPr="00AB7C5C">
        <w:rPr>
          <w:rFonts w:cs="Arial"/>
        </w:rPr>
        <w:t>Návrh ÚP nebyl zpracován ve variantách.</w:t>
      </w:r>
    </w:p>
    <w:p w14:paraId="3EF089C7" w14:textId="77777777" w:rsidR="00A03FFD" w:rsidRPr="00AB7C5C" w:rsidRDefault="00A03FFD" w:rsidP="00A03FFD">
      <w:pPr>
        <w:jc w:val="both"/>
        <w:rPr>
          <w:rFonts w:cs="Arial"/>
        </w:rPr>
      </w:pPr>
    </w:p>
    <w:p w14:paraId="2CE261FF" w14:textId="7F3A6F8B" w:rsidR="00A03FFD" w:rsidRPr="00A03FFD" w:rsidRDefault="00A03FFD" w:rsidP="00A03FFD">
      <w:pPr>
        <w:pStyle w:val="Odstavecseseznamem"/>
        <w:numPr>
          <w:ilvl w:val="0"/>
          <w:numId w:val="20"/>
        </w:numPr>
        <w:rPr>
          <w:rFonts w:cs="Arial"/>
          <w:b/>
          <w:bCs w:val="0"/>
        </w:rPr>
      </w:pPr>
      <w:r w:rsidRPr="00A03FFD">
        <w:rPr>
          <w:rFonts w:cs="Arial"/>
          <w:b/>
          <w:bCs w:val="0"/>
        </w:rPr>
        <w:t>Osídlení, domovní a bytový fond:</w:t>
      </w:r>
    </w:p>
    <w:p w14:paraId="03D65127" w14:textId="77777777" w:rsidR="00A03FFD" w:rsidRPr="00AB7C5C" w:rsidRDefault="00A03FFD" w:rsidP="00A03FFD">
      <w:pPr>
        <w:jc w:val="both"/>
        <w:rPr>
          <w:rFonts w:cs="Arial"/>
        </w:rPr>
      </w:pPr>
    </w:p>
    <w:p w14:paraId="4FF3ECA8" w14:textId="77777777" w:rsidR="00A03FFD" w:rsidRPr="00AB7C5C" w:rsidRDefault="00A03FFD" w:rsidP="00A03FFD">
      <w:pPr>
        <w:jc w:val="both"/>
        <w:rPr>
          <w:rFonts w:cs="Arial"/>
        </w:rPr>
      </w:pPr>
      <w:r w:rsidRPr="00AB7C5C">
        <w:rPr>
          <w:rFonts w:cs="Arial"/>
        </w:rPr>
        <w:t xml:space="preserve">Návrh ÚP vymezuje rozvojové plochy pouze </w:t>
      </w:r>
      <w:r>
        <w:rPr>
          <w:rFonts w:cs="Arial"/>
        </w:rPr>
        <w:t>v návaznosti na zastavěné území</w:t>
      </w:r>
      <w:r w:rsidRPr="00AB7C5C">
        <w:rPr>
          <w:rFonts w:cs="Arial"/>
        </w:rPr>
        <w:t xml:space="preserve">, k dotvoření stávající urbanistické struktury, případně v místech, kde </w:t>
      </w:r>
      <w:r>
        <w:rPr>
          <w:rFonts w:cs="Arial"/>
        </w:rPr>
        <w:t>je z důvodu urbanistické koncepce a kompozice vhodné doplnění zástavby. rezervy jsou vymezeny jako podklad dotvářející urbanistickou koncepci sídla.</w:t>
      </w:r>
    </w:p>
    <w:p w14:paraId="5BCAB84E" w14:textId="64D24E25" w:rsidR="00A03FFD" w:rsidRPr="00AB7C5C" w:rsidRDefault="00A03FFD" w:rsidP="00A03FFD">
      <w:pPr>
        <w:jc w:val="both"/>
        <w:rPr>
          <w:rFonts w:cs="Arial"/>
        </w:rPr>
      </w:pPr>
      <w:r w:rsidRPr="00AB7C5C">
        <w:rPr>
          <w:rFonts w:cs="Arial"/>
        </w:rPr>
        <w:t xml:space="preserve">Návrh ploch plně odpovídá </w:t>
      </w:r>
      <w:r>
        <w:rPr>
          <w:rFonts w:cs="Arial"/>
        </w:rPr>
        <w:t>předpokládanému nad</w:t>
      </w:r>
      <w:r w:rsidRPr="00AB7C5C">
        <w:rPr>
          <w:rFonts w:cs="Arial"/>
        </w:rPr>
        <w:t xml:space="preserve">průměrnému přírůstku, který je odůvodněn </w:t>
      </w:r>
      <w:r>
        <w:rPr>
          <w:rFonts w:cs="Arial"/>
        </w:rPr>
        <w:t xml:space="preserve">zejména umístěním v OB1, </w:t>
      </w:r>
      <w:r w:rsidR="00144DC3">
        <w:rPr>
          <w:rFonts w:cs="Arial"/>
        </w:rPr>
        <w:t>zejména ale</w:t>
      </w:r>
      <w:r>
        <w:rPr>
          <w:rFonts w:cs="Arial"/>
        </w:rPr>
        <w:t xml:space="preserve"> přímou návazností na hlavní město, případně i Rudnou a Beroun. </w:t>
      </w:r>
    </w:p>
    <w:p w14:paraId="0B0D68EC" w14:textId="77777777" w:rsidR="00A03FFD" w:rsidRDefault="00A03FFD" w:rsidP="00A03FFD">
      <w:pPr>
        <w:jc w:val="both"/>
        <w:rPr>
          <w:rFonts w:cs="Arial"/>
        </w:rPr>
      </w:pPr>
      <w:r w:rsidRPr="00AB7C5C">
        <w:rPr>
          <w:rFonts w:cs="Arial"/>
        </w:rPr>
        <w:t>Jako další možnost pro umístění staveb pro rodinné bydlení i pro jiné stavby dle konkrétní funkce lze využít plochy, které jsou součástí zastavěného území</w:t>
      </w:r>
      <w:r>
        <w:rPr>
          <w:rFonts w:cs="Arial"/>
        </w:rPr>
        <w:t>, viz výpočet potřeby nových rozvojových ploch.</w:t>
      </w:r>
    </w:p>
    <w:p w14:paraId="1C7EDE62" w14:textId="77777777" w:rsidR="00A03FFD" w:rsidRDefault="00A03FFD" w:rsidP="00A03FFD">
      <w:pPr>
        <w:jc w:val="both"/>
        <w:rPr>
          <w:rFonts w:cs="Arial"/>
        </w:rPr>
      </w:pPr>
    </w:p>
    <w:p w14:paraId="4A26155E" w14:textId="53148E80" w:rsidR="00A03FFD" w:rsidRPr="00AB7C5C" w:rsidRDefault="00A03FFD" w:rsidP="00A03FFD">
      <w:pPr>
        <w:jc w:val="both"/>
        <w:rPr>
          <w:rFonts w:cs="Arial"/>
        </w:rPr>
      </w:pPr>
      <w:r w:rsidRPr="00AB7C5C">
        <w:rPr>
          <w:rFonts w:cs="Arial"/>
        </w:rPr>
        <w:t xml:space="preserve">Odůvodnění jednotlivých lokalit je v části </w:t>
      </w:r>
      <w:r>
        <w:rPr>
          <w:rFonts w:cs="Arial"/>
        </w:rPr>
        <w:t>i</w:t>
      </w:r>
      <w:r w:rsidRPr="00AB7C5C">
        <w:rPr>
          <w:rFonts w:cs="Arial"/>
        </w:rPr>
        <w:t>.11).</w:t>
      </w:r>
    </w:p>
    <w:p w14:paraId="320E80BB" w14:textId="77777777" w:rsidR="00A03FFD" w:rsidRPr="00AB7C5C" w:rsidRDefault="00A03FFD" w:rsidP="00A03FFD">
      <w:pPr>
        <w:jc w:val="both"/>
        <w:rPr>
          <w:rFonts w:cs="Arial"/>
        </w:rPr>
      </w:pPr>
    </w:p>
    <w:p w14:paraId="716D47A5" w14:textId="51E469DC" w:rsidR="00A03FFD" w:rsidRPr="00A03FFD" w:rsidRDefault="00A03FFD" w:rsidP="00A03FFD">
      <w:pPr>
        <w:pStyle w:val="Odstavecseseznamem"/>
        <w:numPr>
          <w:ilvl w:val="0"/>
          <w:numId w:val="20"/>
        </w:numPr>
        <w:rPr>
          <w:rFonts w:cs="Arial"/>
          <w:b/>
          <w:bCs w:val="0"/>
        </w:rPr>
      </w:pPr>
      <w:r w:rsidRPr="00A03FFD">
        <w:rPr>
          <w:rFonts w:cs="Arial"/>
          <w:b/>
          <w:bCs w:val="0"/>
        </w:rPr>
        <w:t>Občanské vybavení</w:t>
      </w:r>
    </w:p>
    <w:p w14:paraId="08626A40" w14:textId="77777777" w:rsidR="00A03FFD" w:rsidRPr="00AB7C5C" w:rsidRDefault="00A03FFD" w:rsidP="00A03FFD">
      <w:pPr>
        <w:jc w:val="both"/>
        <w:rPr>
          <w:rFonts w:cs="Arial"/>
        </w:rPr>
      </w:pPr>
    </w:p>
    <w:p w14:paraId="4292BC8B" w14:textId="77777777" w:rsidR="00A03FFD" w:rsidRDefault="00A03FFD" w:rsidP="00A03FFD">
      <w:pPr>
        <w:jc w:val="both"/>
        <w:rPr>
          <w:rFonts w:cs="Arial"/>
        </w:rPr>
      </w:pPr>
      <w:r w:rsidRPr="00AB7C5C">
        <w:rPr>
          <w:rFonts w:cs="Arial"/>
        </w:rPr>
        <w:t xml:space="preserve">Návrh ÚP stabilizuje stávající OV, </w:t>
      </w:r>
      <w:r>
        <w:rPr>
          <w:rFonts w:cs="Arial"/>
        </w:rPr>
        <w:t>vymezuje nové plochy OV a OK, v návaznosti na stávající či rozvojové plochy. V souladu se zadáním tak vytváří podmínky pro další rozvoj občanské vybavenosti veřejné i komerční.</w:t>
      </w:r>
    </w:p>
    <w:p w14:paraId="1257E92E" w14:textId="77777777" w:rsidR="00A03FFD" w:rsidRPr="00AB7C5C" w:rsidRDefault="00A03FFD" w:rsidP="00A03FFD">
      <w:pPr>
        <w:jc w:val="both"/>
        <w:rPr>
          <w:rFonts w:cs="Arial"/>
        </w:rPr>
      </w:pPr>
      <w:r w:rsidRPr="00AB7C5C">
        <w:rPr>
          <w:rFonts w:cs="Arial"/>
        </w:rPr>
        <w:t>Návrh ale umožňuje případné umístění OV i do staveb v jiných plochách.</w:t>
      </w:r>
    </w:p>
    <w:p w14:paraId="51994487" w14:textId="77777777" w:rsidR="00A03FFD" w:rsidRPr="00AB7C5C" w:rsidRDefault="00A03FFD" w:rsidP="00A03FFD">
      <w:pPr>
        <w:jc w:val="both"/>
        <w:rPr>
          <w:rFonts w:cs="Arial"/>
        </w:rPr>
      </w:pPr>
    </w:p>
    <w:p w14:paraId="7FE6DF6F" w14:textId="5CF4013F" w:rsidR="00A03FFD" w:rsidRPr="00A03FFD" w:rsidRDefault="00A03FFD" w:rsidP="00A03FFD">
      <w:pPr>
        <w:pStyle w:val="Odstavecseseznamem"/>
        <w:numPr>
          <w:ilvl w:val="0"/>
          <w:numId w:val="20"/>
        </w:numPr>
        <w:rPr>
          <w:rFonts w:cs="Arial"/>
          <w:b/>
          <w:bCs w:val="0"/>
        </w:rPr>
      </w:pPr>
      <w:r w:rsidRPr="00A03FFD">
        <w:rPr>
          <w:rFonts w:cs="Arial"/>
          <w:b/>
          <w:bCs w:val="0"/>
        </w:rPr>
        <w:t>Výroba, hospodářství</w:t>
      </w:r>
    </w:p>
    <w:p w14:paraId="571690D8" w14:textId="77777777" w:rsidR="00A03FFD" w:rsidRPr="00AB7C5C" w:rsidRDefault="00A03FFD" w:rsidP="00A03FFD">
      <w:pPr>
        <w:jc w:val="both"/>
        <w:rPr>
          <w:rFonts w:cs="Arial"/>
        </w:rPr>
      </w:pPr>
    </w:p>
    <w:p w14:paraId="17BFA17D" w14:textId="62DECAA3" w:rsidR="00A03FFD" w:rsidRDefault="00A03FFD" w:rsidP="00A03FFD">
      <w:pPr>
        <w:jc w:val="both"/>
        <w:rPr>
          <w:rFonts w:cs="Arial"/>
        </w:rPr>
      </w:pPr>
      <w:r w:rsidRPr="00AB7C5C">
        <w:rPr>
          <w:rFonts w:cs="Arial"/>
        </w:rPr>
        <w:t xml:space="preserve">Obec je </w:t>
      </w:r>
      <w:r>
        <w:rPr>
          <w:rFonts w:cs="Arial"/>
        </w:rPr>
        <w:t xml:space="preserve">historicky zemědělská, nové </w:t>
      </w:r>
      <w:r w:rsidRPr="00AB7C5C">
        <w:rPr>
          <w:rFonts w:cs="Arial"/>
        </w:rPr>
        <w:t xml:space="preserve">rozvojové plochy </w:t>
      </w:r>
      <w:r>
        <w:rPr>
          <w:rFonts w:cs="Arial"/>
        </w:rPr>
        <w:t xml:space="preserve">pro zemědělskou výrobu </w:t>
      </w:r>
      <w:r w:rsidRPr="00AB7C5C">
        <w:rPr>
          <w:rFonts w:cs="Arial"/>
        </w:rPr>
        <w:t>by musely být požadavkem opodstatněným konkrétním záměrem, který však v území není. Obecně lze ke koncepci konstatovat, že stávající plochy jsou pro záměry</w:t>
      </w:r>
      <w:r>
        <w:rPr>
          <w:rFonts w:cs="Arial"/>
        </w:rPr>
        <w:t xml:space="preserve"> </w:t>
      </w:r>
      <w:r w:rsidRPr="00AB7C5C">
        <w:rPr>
          <w:rFonts w:cs="Arial"/>
        </w:rPr>
        <w:t xml:space="preserve">drobného </w:t>
      </w:r>
      <w:r>
        <w:rPr>
          <w:rFonts w:cs="Arial"/>
        </w:rPr>
        <w:t>zemědělského podnikání</w:t>
      </w:r>
      <w:r w:rsidRPr="00AB7C5C">
        <w:rPr>
          <w:rFonts w:cs="Arial"/>
        </w:rPr>
        <w:t xml:space="preserve"> </w:t>
      </w:r>
      <w:r>
        <w:rPr>
          <w:rFonts w:cs="Arial"/>
        </w:rPr>
        <w:t xml:space="preserve">v plochách SV </w:t>
      </w:r>
      <w:r w:rsidRPr="00AB7C5C">
        <w:rPr>
          <w:rFonts w:cs="Arial"/>
        </w:rPr>
        <w:t>dostačující.</w:t>
      </w:r>
      <w:r>
        <w:rPr>
          <w:rFonts w:cs="Arial"/>
        </w:rPr>
        <w:t xml:space="preserve"> Obec je v oblasti zástavby ale převážně pro bydlení, tato funkce je dominantní.</w:t>
      </w:r>
    </w:p>
    <w:p w14:paraId="2DA2E4EB" w14:textId="77777777" w:rsidR="00A03FFD" w:rsidRDefault="00A03FFD" w:rsidP="00A03FFD">
      <w:pPr>
        <w:jc w:val="both"/>
        <w:rPr>
          <w:rFonts w:cs="Arial"/>
        </w:rPr>
      </w:pPr>
      <w:r>
        <w:rPr>
          <w:rFonts w:cs="Arial"/>
        </w:rPr>
        <w:t>Plocha zemědělského areálu je stabilizována.</w:t>
      </w:r>
    </w:p>
    <w:p w14:paraId="5D34E12A" w14:textId="77777777" w:rsidR="00A03FFD" w:rsidRDefault="00A03FFD" w:rsidP="00A03FFD">
      <w:pPr>
        <w:jc w:val="both"/>
        <w:rPr>
          <w:rFonts w:cs="Arial"/>
        </w:rPr>
      </w:pPr>
      <w:r>
        <w:rPr>
          <w:rFonts w:cs="Arial"/>
        </w:rPr>
        <w:t>Pro rozvoj zaměstnanosti jsou součástí návrhu výše uvedené plochy OK, případně i OV. V současné době (do doby přeložky II/101) není návrh ploch s jinou funkcí výroby apod. odůvodnitelný. V zastavěném území a zastavitelných plochách s převažující funkcí bydlení by navíc byla tato funkce rušivá a v rozporu s urbanistickou koncepcí ÚP.</w:t>
      </w:r>
    </w:p>
    <w:p w14:paraId="50AEE146" w14:textId="77777777" w:rsidR="00A03FFD" w:rsidRPr="00AB7C5C" w:rsidRDefault="00A03FFD" w:rsidP="00A03FFD">
      <w:pPr>
        <w:jc w:val="both"/>
        <w:rPr>
          <w:rFonts w:cs="Arial"/>
        </w:rPr>
      </w:pPr>
    </w:p>
    <w:p w14:paraId="60050C2D" w14:textId="4C3C41CA" w:rsidR="00A03FFD" w:rsidRPr="00A03FFD" w:rsidRDefault="00A03FFD" w:rsidP="00A03FFD">
      <w:pPr>
        <w:pStyle w:val="Odstavecseseznamem"/>
        <w:numPr>
          <w:ilvl w:val="0"/>
          <w:numId w:val="20"/>
        </w:numPr>
        <w:rPr>
          <w:rFonts w:cs="Arial"/>
          <w:b/>
          <w:bCs w:val="0"/>
        </w:rPr>
      </w:pPr>
      <w:r w:rsidRPr="00A03FFD">
        <w:rPr>
          <w:rFonts w:cs="Arial"/>
          <w:b/>
          <w:bCs w:val="0"/>
        </w:rPr>
        <w:t>Rekreace</w:t>
      </w:r>
    </w:p>
    <w:p w14:paraId="3CB0FAB5" w14:textId="77777777" w:rsidR="00A03FFD" w:rsidRPr="00AB7C5C" w:rsidRDefault="00A03FFD" w:rsidP="00A03FFD">
      <w:pPr>
        <w:jc w:val="both"/>
        <w:rPr>
          <w:rFonts w:cs="Arial"/>
        </w:rPr>
      </w:pPr>
    </w:p>
    <w:p w14:paraId="6C8EBBDB" w14:textId="77777777" w:rsidR="00A03FFD" w:rsidRPr="00AB7C5C" w:rsidRDefault="00A03FFD" w:rsidP="00A03FFD">
      <w:pPr>
        <w:jc w:val="both"/>
        <w:rPr>
          <w:rFonts w:cs="Arial"/>
        </w:rPr>
      </w:pPr>
      <w:r w:rsidRPr="00AB7C5C">
        <w:rPr>
          <w:rFonts w:cs="Arial"/>
        </w:rPr>
        <w:t xml:space="preserve">Nepočítá se s výstavbou </w:t>
      </w:r>
      <w:r>
        <w:rPr>
          <w:rFonts w:cs="Arial"/>
        </w:rPr>
        <w:t xml:space="preserve">nových </w:t>
      </w:r>
      <w:r w:rsidRPr="00AB7C5C">
        <w:rPr>
          <w:rFonts w:cs="Arial"/>
        </w:rPr>
        <w:t xml:space="preserve">staveb individuální </w:t>
      </w:r>
      <w:r>
        <w:rPr>
          <w:rFonts w:cs="Arial"/>
        </w:rPr>
        <w:t xml:space="preserve">ani hromadné </w:t>
      </w:r>
      <w:r w:rsidRPr="00AB7C5C">
        <w:rPr>
          <w:rFonts w:cs="Arial"/>
        </w:rPr>
        <w:t>rekreace. Důvodem je vysoká kvalita prostředí</w:t>
      </w:r>
      <w:r>
        <w:rPr>
          <w:rFonts w:cs="Arial"/>
        </w:rPr>
        <w:t xml:space="preserve"> přírodního prostředí na straně jedné (západ) a v podstatě uniformní zemědělská krajina na straně druhé (zbytek krajiny). Stávající enkláva chat je tak stabilizována, dva rodinné domy jsou do </w:t>
      </w:r>
      <w:r>
        <w:rPr>
          <w:rFonts w:cs="Arial"/>
        </w:rPr>
        <w:lastRenderedPageBreak/>
        <w:t>ploch RI začleněny ke sjednocení charakteru zástavby. Jakákoliv nová chatová zástavba je tak v území nežádoucí (pozn. součástí ploch RI jsou ale některé volné pozemky, kde je zástavba možná, nijak nevybočuje ze stávajícího využití celé plochy RI).</w:t>
      </w:r>
    </w:p>
    <w:p w14:paraId="3AC9B30D" w14:textId="77777777" w:rsidR="00A03FFD" w:rsidRDefault="00A03FFD" w:rsidP="00A03FFD">
      <w:pPr>
        <w:jc w:val="both"/>
        <w:rPr>
          <w:rFonts w:cs="Arial"/>
        </w:rPr>
      </w:pPr>
      <w:r w:rsidRPr="00AB7C5C">
        <w:rPr>
          <w:rFonts w:cs="Arial"/>
        </w:rPr>
        <w:t xml:space="preserve">Prostupnost území je stabilizována vymezením ploch silniční dopravy na polních cestách, místních a účelových komunikacích, a přístupové v koridorech prostupnosti, většinou na plochách </w:t>
      </w:r>
      <w:r>
        <w:rPr>
          <w:rFonts w:cs="Arial"/>
        </w:rPr>
        <w:t>MU a LU. Cestní síť je po pozemkových úpravách dostačující, návrh doplňkových tras je zejména v plochách MU a to v minimalizovaném rozsahu (např. K.PK.10). Koridory prostupnosti jsou definované v návrhu, odpovídají stávajícím lesním cestám.</w:t>
      </w:r>
    </w:p>
    <w:p w14:paraId="66E6C22D" w14:textId="37D248B2" w:rsidR="00A03FFD" w:rsidRPr="00AB7C5C" w:rsidRDefault="00A03FFD" w:rsidP="00A03FFD">
      <w:pPr>
        <w:jc w:val="both"/>
        <w:rPr>
          <w:rFonts w:cs="Arial"/>
        </w:rPr>
      </w:pPr>
      <w:r>
        <w:rPr>
          <w:rFonts w:cs="Arial"/>
        </w:rPr>
        <w:t xml:space="preserve">V území je několik staveb, které jsou zapsány jako rekreační objekty, územní plán je </w:t>
      </w:r>
      <w:r w:rsidR="00863AB0">
        <w:rPr>
          <w:rFonts w:cs="Arial"/>
        </w:rPr>
        <w:t>ale nevy</w:t>
      </w:r>
      <w:r>
        <w:rPr>
          <w:rFonts w:cs="Arial"/>
        </w:rPr>
        <w:t xml:space="preserve">mezuje jako plochy </w:t>
      </w:r>
      <w:r w:rsidR="00863AB0">
        <w:rPr>
          <w:rFonts w:cs="Arial"/>
        </w:rPr>
        <w:t xml:space="preserve">změnové </w:t>
      </w:r>
      <w:r>
        <w:rPr>
          <w:rFonts w:cs="Arial"/>
        </w:rPr>
        <w:t>v zastavěném území</w:t>
      </w:r>
      <w:r w:rsidR="00863AB0">
        <w:rPr>
          <w:rFonts w:cs="Arial"/>
        </w:rPr>
        <w:t xml:space="preserve"> – jsou součástí stabilizovaného území bydlení</w:t>
      </w:r>
      <w:r>
        <w:rPr>
          <w:rFonts w:cs="Arial"/>
        </w:rPr>
        <w:t>, nejedná se ale o volné plochy ve smyslu změn. Pouze je umožněna jejich postupná transformace zpět na bydlení (příjem obecních daní, nižší DPH, nižší hypoteční financování atd.)</w:t>
      </w:r>
      <w:r w:rsidR="00863AB0">
        <w:rPr>
          <w:rFonts w:cs="Arial"/>
        </w:rPr>
        <w:t>, na základě právních předpisů ale vždy na základě požadavku majitele, ÚP nemá požadavek na nucenou transformaci</w:t>
      </w:r>
      <w:r w:rsidR="00BB79C1">
        <w:rPr>
          <w:rFonts w:cs="Arial"/>
        </w:rPr>
        <w:t>.</w:t>
      </w:r>
    </w:p>
    <w:p w14:paraId="3DB42AFD" w14:textId="77777777" w:rsidR="00A03FFD" w:rsidRDefault="00A03FFD" w:rsidP="00A03FFD">
      <w:pPr>
        <w:rPr>
          <w:rFonts w:cs="Arial"/>
        </w:rPr>
      </w:pPr>
    </w:p>
    <w:p w14:paraId="43E2024D" w14:textId="5DFC5896" w:rsidR="00A03FFD" w:rsidRPr="00A03FFD" w:rsidRDefault="00A03FFD" w:rsidP="00A03FFD">
      <w:pPr>
        <w:pStyle w:val="Odstavecseseznamem"/>
        <w:numPr>
          <w:ilvl w:val="0"/>
          <w:numId w:val="20"/>
        </w:numPr>
        <w:rPr>
          <w:rFonts w:cs="Arial"/>
          <w:b/>
          <w:bCs w:val="0"/>
        </w:rPr>
      </w:pPr>
      <w:r w:rsidRPr="00A03FFD">
        <w:rPr>
          <w:rFonts w:cs="Arial"/>
          <w:b/>
          <w:bCs w:val="0"/>
        </w:rPr>
        <w:t>Veřejná infrastruktura</w:t>
      </w:r>
    </w:p>
    <w:p w14:paraId="507F2E5F" w14:textId="77777777" w:rsidR="00A03FFD" w:rsidRPr="00AB7C5C" w:rsidRDefault="00A03FFD" w:rsidP="00A03FFD">
      <w:pPr>
        <w:jc w:val="both"/>
        <w:rPr>
          <w:rFonts w:cs="Arial"/>
        </w:rPr>
      </w:pPr>
    </w:p>
    <w:p w14:paraId="3A22C9A7" w14:textId="77777777" w:rsidR="00A03FFD" w:rsidRDefault="00A03FFD" w:rsidP="00A03FFD">
      <w:pPr>
        <w:jc w:val="both"/>
        <w:rPr>
          <w:rFonts w:cs="Arial"/>
        </w:rPr>
      </w:pPr>
      <w:r w:rsidRPr="00AB7C5C">
        <w:rPr>
          <w:rFonts w:cs="Arial"/>
        </w:rPr>
        <w:t xml:space="preserve">ÚP nevymezuje žádné nové koridory nebo trasy </w:t>
      </w:r>
      <w:proofErr w:type="spellStart"/>
      <w:r w:rsidRPr="00AB7C5C">
        <w:rPr>
          <w:rFonts w:cs="Arial"/>
        </w:rPr>
        <w:t>inž</w:t>
      </w:r>
      <w:proofErr w:type="spellEnd"/>
      <w:r w:rsidRPr="00AB7C5C">
        <w:rPr>
          <w:rFonts w:cs="Arial"/>
        </w:rPr>
        <w:t>. sítí</w:t>
      </w:r>
      <w:r>
        <w:rPr>
          <w:rFonts w:cs="Arial"/>
        </w:rPr>
        <w:t xml:space="preserve"> s výjimkou splaškové kanalizace, </w:t>
      </w:r>
      <w:r w:rsidRPr="00AB7C5C">
        <w:rPr>
          <w:rFonts w:cs="Arial"/>
        </w:rPr>
        <w:t>jelikož stávající stav</w:t>
      </w:r>
      <w:r>
        <w:rPr>
          <w:rFonts w:cs="Arial"/>
        </w:rPr>
        <w:t xml:space="preserve"> rozvodů el. energie</w:t>
      </w:r>
      <w:r w:rsidRPr="00AB7C5C">
        <w:rPr>
          <w:rFonts w:cs="Arial"/>
        </w:rPr>
        <w:t xml:space="preserve"> je vyhovující a případné posílení jakékoliv trasy se nevylučuje. </w:t>
      </w:r>
      <w:r>
        <w:rPr>
          <w:rFonts w:cs="Arial"/>
        </w:rPr>
        <w:t>Obec má vodovod, plochy (koridory pro umístění) splaškové kanalizace odpovídají projektu s vydaným stavebním povolením, včetně ČOV. ÚP ale i tak případné další umístění řadů umožňuje.</w:t>
      </w:r>
    </w:p>
    <w:p w14:paraId="639EEF05" w14:textId="77777777" w:rsidR="00A03FFD" w:rsidRDefault="00A03FFD" w:rsidP="00A03FFD">
      <w:pPr>
        <w:jc w:val="both"/>
        <w:rPr>
          <w:rFonts w:cs="Arial"/>
        </w:rPr>
      </w:pPr>
      <w:r w:rsidRPr="00AB7C5C">
        <w:rPr>
          <w:rFonts w:cs="Arial"/>
        </w:rPr>
        <w:t>Dopravní infrastruktura je stabilizována</w:t>
      </w:r>
      <w:r>
        <w:rPr>
          <w:rFonts w:cs="Arial"/>
        </w:rPr>
        <w:t>, lokálně je navržen její rozvoj na úrovni místních nebo účelových komunikací</w:t>
      </w:r>
      <w:r w:rsidRPr="00AB7C5C">
        <w:rPr>
          <w:rFonts w:cs="Arial"/>
        </w:rPr>
        <w:t xml:space="preserve">, pro rozvojové plochy jsou </w:t>
      </w:r>
      <w:r>
        <w:rPr>
          <w:rFonts w:cs="Arial"/>
        </w:rPr>
        <w:t xml:space="preserve">nové nebo </w:t>
      </w:r>
      <w:r w:rsidRPr="00AB7C5C">
        <w:rPr>
          <w:rFonts w:cs="Arial"/>
        </w:rPr>
        <w:t xml:space="preserve">rozšířené plochy </w:t>
      </w:r>
      <w:r>
        <w:rPr>
          <w:rFonts w:cs="Arial"/>
        </w:rPr>
        <w:t xml:space="preserve">DS </w:t>
      </w:r>
      <w:r w:rsidRPr="00AB7C5C">
        <w:rPr>
          <w:rFonts w:cs="Arial"/>
        </w:rPr>
        <w:t>v souladu s požadavky právních předpisů.</w:t>
      </w:r>
    </w:p>
    <w:p w14:paraId="63448D79" w14:textId="77777777" w:rsidR="00A03FFD" w:rsidRDefault="00A03FFD" w:rsidP="00A03FFD">
      <w:pPr>
        <w:jc w:val="both"/>
        <w:rPr>
          <w:rFonts w:cs="Arial"/>
        </w:rPr>
      </w:pPr>
      <w:r>
        <w:rPr>
          <w:rFonts w:cs="Arial"/>
        </w:rPr>
        <w:t>Součástí jsou i rezerva R.D6 z předchozí aktualizace ZÚR (je ponechána z důvodu výhodnější pozice s ohledem na již vydaná povolení ČOV a komunikace) a koridor CNZ.D312.</w:t>
      </w:r>
    </w:p>
    <w:p w14:paraId="57F4420F" w14:textId="77777777" w:rsidR="00A03FFD" w:rsidRPr="00AB7C5C" w:rsidRDefault="00A03FFD" w:rsidP="00A03FFD">
      <w:pPr>
        <w:jc w:val="both"/>
        <w:rPr>
          <w:rFonts w:cs="Arial"/>
        </w:rPr>
      </w:pPr>
    </w:p>
    <w:p w14:paraId="509710E4" w14:textId="4F9B5534" w:rsidR="00A03FFD" w:rsidRPr="00A03FFD" w:rsidRDefault="00A03FFD" w:rsidP="00A03FFD">
      <w:pPr>
        <w:pStyle w:val="Odstavecseseznamem"/>
        <w:numPr>
          <w:ilvl w:val="0"/>
          <w:numId w:val="20"/>
        </w:numPr>
        <w:rPr>
          <w:rFonts w:cs="Arial"/>
          <w:b/>
          <w:bCs w:val="0"/>
        </w:rPr>
      </w:pPr>
      <w:r w:rsidRPr="00A03FFD">
        <w:rPr>
          <w:rFonts w:cs="Arial"/>
          <w:b/>
          <w:bCs w:val="0"/>
        </w:rPr>
        <w:t>Hygiena ŽP</w:t>
      </w:r>
    </w:p>
    <w:p w14:paraId="4E6FD3B1" w14:textId="77777777" w:rsidR="00A03FFD" w:rsidRPr="00AB7C5C" w:rsidRDefault="00A03FFD" w:rsidP="00A03FFD">
      <w:pPr>
        <w:jc w:val="both"/>
        <w:rPr>
          <w:rFonts w:cs="Arial"/>
        </w:rPr>
      </w:pPr>
    </w:p>
    <w:p w14:paraId="3319177A" w14:textId="77777777" w:rsidR="00A03FFD" w:rsidRPr="00AB7C5C" w:rsidRDefault="00A03FFD" w:rsidP="00A03FFD">
      <w:pPr>
        <w:jc w:val="both"/>
        <w:rPr>
          <w:rFonts w:cs="Arial"/>
        </w:rPr>
      </w:pPr>
      <w:r w:rsidRPr="00AB7C5C">
        <w:rPr>
          <w:rFonts w:cs="Arial"/>
        </w:rPr>
        <w:t xml:space="preserve">Návrh ÚP nemění žádnou z koncepcí, v území </w:t>
      </w:r>
      <w:r>
        <w:rPr>
          <w:rFonts w:cs="Arial"/>
        </w:rPr>
        <w:t>je zatížení dáno zejména dopravou z II/101, dále hlukem z letiště. Limity jsou součástí koordinačního výkresu, součástí ÚP je obecný požadavek na ochranu proti hluku a vibracím jako požadavek do dokumentace pro umístění stavby.</w:t>
      </w:r>
    </w:p>
    <w:p w14:paraId="64A6658E" w14:textId="77777777" w:rsidR="00A03FFD" w:rsidRDefault="00A03FFD" w:rsidP="00A03FFD">
      <w:pPr>
        <w:jc w:val="both"/>
        <w:rPr>
          <w:rFonts w:cs="Arial"/>
        </w:rPr>
      </w:pPr>
    </w:p>
    <w:p w14:paraId="5E92E84D" w14:textId="3D7FEAC7" w:rsidR="00A03FFD" w:rsidRPr="00A03FFD" w:rsidRDefault="00A03FFD" w:rsidP="00A03FFD">
      <w:pPr>
        <w:pStyle w:val="Odstavecseseznamem"/>
        <w:numPr>
          <w:ilvl w:val="0"/>
          <w:numId w:val="20"/>
        </w:numPr>
        <w:rPr>
          <w:rFonts w:cs="Arial"/>
          <w:b/>
          <w:bCs w:val="0"/>
        </w:rPr>
      </w:pPr>
      <w:r w:rsidRPr="00A03FFD">
        <w:rPr>
          <w:rFonts w:cs="Arial"/>
          <w:b/>
          <w:bCs w:val="0"/>
        </w:rPr>
        <w:t>Vodní režim v krajině</w:t>
      </w:r>
    </w:p>
    <w:p w14:paraId="44E6CB82" w14:textId="77777777" w:rsidR="00A03FFD" w:rsidRPr="00AB7C5C" w:rsidRDefault="00A03FFD" w:rsidP="00A03FFD">
      <w:pPr>
        <w:jc w:val="both"/>
        <w:rPr>
          <w:rFonts w:cs="Arial"/>
        </w:rPr>
      </w:pPr>
    </w:p>
    <w:p w14:paraId="651A0587" w14:textId="77777777" w:rsidR="00A03FFD" w:rsidRDefault="00A03FFD" w:rsidP="00A03FFD">
      <w:pPr>
        <w:jc w:val="both"/>
        <w:rPr>
          <w:rFonts w:cs="Arial"/>
        </w:rPr>
      </w:pPr>
      <w:r w:rsidRPr="00AB7C5C">
        <w:rPr>
          <w:rFonts w:cs="Arial"/>
        </w:rPr>
        <w:t xml:space="preserve">Návrh ÚP nemá </w:t>
      </w:r>
      <w:r>
        <w:rPr>
          <w:rFonts w:cs="Arial"/>
        </w:rPr>
        <w:t xml:space="preserve">negativní </w:t>
      </w:r>
      <w:r w:rsidRPr="00AB7C5C">
        <w:rPr>
          <w:rFonts w:cs="Arial"/>
        </w:rPr>
        <w:t xml:space="preserve">vliv na režim v krajině, pro nové plochy rodinného bydlení je požadavek na 100% vsak na vlastním pozemku. Zvětšení zpevněných ploch komunikací je vzhledem ke stávajícím zpevněným plochám zanedbatelný, obec má dešťovou kanalizaci (místy jen povrchovou), jejíž odtok je </w:t>
      </w:r>
      <w:r>
        <w:rPr>
          <w:rFonts w:cs="Arial"/>
        </w:rPr>
        <w:t xml:space="preserve">relativně </w:t>
      </w:r>
      <w:r w:rsidRPr="00AB7C5C">
        <w:rPr>
          <w:rFonts w:cs="Arial"/>
        </w:rPr>
        <w:t xml:space="preserve">bezproblémový. </w:t>
      </w:r>
    </w:p>
    <w:p w14:paraId="3252FAF0" w14:textId="77777777" w:rsidR="00A03FFD" w:rsidRPr="00AB7C5C" w:rsidRDefault="00A03FFD" w:rsidP="00A03FFD">
      <w:pPr>
        <w:jc w:val="both"/>
        <w:rPr>
          <w:rFonts w:cs="Arial"/>
        </w:rPr>
      </w:pPr>
      <w:r>
        <w:rPr>
          <w:rFonts w:cs="Arial"/>
        </w:rPr>
        <w:t>Návrh krajinných opatření naopak vede ke zvýšení retenční kapacity území. Konkrétní návrh by musel být podepřen minimálně studií, která ale v řešeném území není.</w:t>
      </w:r>
    </w:p>
    <w:p w14:paraId="34719C6F" w14:textId="77777777" w:rsidR="00A03FFD" w:rsidRPr="00AB7C5C" w:rsidRDefault="00A03FFD" w:rsidP="00A03FFD">
      <w:pPr>
        <w:jc w:val="both"/>
        <w:rPr>
          <w:rFonts w:cs="Arial"/>
        </w:rPr>
      </w:pPr>
    </w:p>
    <w:p w14:paraId="058B2099" w14:textId="193BB8FF" w:rsidR="00A03FFD" w:rsidRPr="00A03FFD" w:rsidRDefault="00A03FFD" w:rsidP="00A03FFD">
      <w:pPr>
        <w:pStyle w:val="Odstavecseseznamem"/>
        <w:numPr>
          <w:ilvl w:val="0"/>
          <w:numId w:val="20"/>
        </w:numPr>
        <w:rPr>
          <w:rFonts w:cs="Arial"/>
          <w:b/>
          <w:bCs w:val="0"/>
        </w:rPr>
      </w:pPr>
      <w:r w:rsidRPr="00A03FFD">
        <w:rPr>
          <w:rFonts w:cs="Arial"/>
          <w:b/>
          <w:bCs w:val="0"/>
        </w:rPr>
        <w:t>Ochrana přírody a krajiny</w:t>
      </w:r>
    </w:p>
    <w:p w14:paraId="456E51FE" w14:textId="77777777" w:rsidR="00A03FFD" w:rsidRPr="00AB7C5C" w:rsidRDefault="00A03FFD" w:rsidP="00A03FFD">
      <w:pPr>
        <w:jc w:val="both"/>
        <w:rPr>
          <w:rFonts w:cs="Arial"/>
        </w:rPr>
      </w:pPr>
    </w:p>
    <w:p w14:paraId="344C50E5" w14:textId="77777777" w:rsidR="00A03FFD" w:rsidRPr="00AB7C5C" w:rsidRDefault="00A03FFD" w:rsidP="00A03FFD">
      <w:pPr>
        <w:jc w:val="both"/>
        <w:rPr>
          <w:rFonts w:cs="Arial"/>
        </w:rPr>
      </w:pPr>
      <w:r w:rsidRPr="00AB7C5C">
        <w:rPr>
          <w:rFonts w:cs="Arial"/>
        </w:rPr>
        <w:t xml:space="preserve">Návrh zastavitelných ploch navazuje na zastavěné území. ÚP naopak vymezuje značnou část ploch jako plochy přírodní, </w:t>
      </w:r>
      <w:r>
        <w:rPr>
          <w:rFonts w:cs="Arial"/>
        </w:rPr>
        <w:t>zejména</w:t>
      </w:r>
      <w:r w:rsidRPr="00AB7C5C">
        <w:rPr>
          <w:rFonts w:cs="Arial"/>
        </w:rPr>
        <w:t xml:space="preserve"> u ploch, kde je charakterizována zvýšená krajinná nebo přírodní hodnota. </w:t>
      </w:r>
      <w:r>
        <w:rPr>
          <w:rFonts w:cs="Arial"/>
        </w:rPr>
        <w:t xml:space="preserve">ÚP je </w:t>
      </w:r>
      <w:r w:rsidRPr="00AB7C5C">
        <w:rPr>
          <w:rFonts w:cs="Arial"/>
        </w:rPr>
        <w:t>doplněn koncepcí zeleně, kde je koncepce vymezena jako doplnění a stabilizace stávajících hodnotných ploch krajinné a sídelní zeleně.</w:t>
      </w:r>
    </w:p>
    <w:p w14:paraId="6EC82FF0" w14:textId="22BB4882" w:rsidR="00A03FFD" w:rsidRPr="00AB7C5C" w:rsidRDefault="00A03FFD" w:rsidP="00A03FFD">
      <w:pPr>
        <w:jc w:val="both"/>
        <w:rPr>
          <w:rFonts w:cs="Arial"/>
        </w:rPr>
      </w:pPr>
      <w:r w:rsidRPr="00AB7C5C">
        <w:rPr>
          <w:rFonts w:cs="Arial"/>
        </w:rPr>
        <w:t xml:space="preserve">Součástí návrhu jsou krajinná opatření ke zvýšení ekologické stability území, jejich vymezení je podle dostupných podkladů </w:t>
      </w:r>
      <w:r>
        <w:rPr>
          <w:rFonts w:cs="Arial"/>
        </w:rPr>
        <w:t xml:space="preserve">(zejména ÚSK) </w:t>
      </w:r>
      <w:r w:rsidRPr="00AB7C5C">
        <w:rPr>
          <w:rFonts w:cs="Arial"/>
        </w:rPr>
        <w:t>ve vhodných plochách, které zaručují dostatečnou ochranu krajiny, ale i zástavby proti nepříznivým vlivům v území – eroze, splachy</w:t>
      </w:r>
      <w:r>
        <w:rPr>
          <w:rFonts w:cs="Arial"/>
        </w:rPr>
        <w:t>, ochranná zeleň</w:t>
      </w:r>
      <w:r w:rsidRPr="00AB7C5C">
        <w:rPr>
          <w:rFonts w:cs="Arial"/>
        </w:rPr>
        <w:t>.</w:t>
      </w:r>
      <w:r>
        <w:rPr>
          <w:rFonts w:cs="Arial"/>
        </w:rPr>
        <w:t xml:space="preserve"> Pro potřeby zlepšení prostupnosti krajiny i její lepší funkci je navržena doplňková sít prostupnosti, včetně doprovodné zeleně podél stávající cestní sítě. Viz výše </w:t>
      </w:r>
      <w:r w:rsidR="00BB79C1">
        <w:rPr>
          <w:rFonts w:cs="Arial"/>
        </w:rPr>
        <w:t>i</w:t>
      </w:r>
      <w:r>
        <w:rPr>
          <w:rFonts w:cs="Arial"/>
        </w:rPr>
        <w:t>.4).</w:t>
      </w:r>
    </w:p>
    <w:p w14:paraId="10E406B9" w14:textId="77777777" w:rsidR="00A03FFD" w:rsidRPr="00AB7C5C" w:rsidRDefault="00A03FFD" w:rsidP="00A03FFD">
      <w:pPr>
        <w:jc w:val="both"/>
        <w:rPr>
          <w:rFonts w:cs="Arial"/>
        </w:rPr>
      </w:pPr>
    </w:p>
    <w:p w14:paraId="16E2967D" w14:textId="0A5C9DF2" w:rsidR="00A03FFD" w:rsidRPr="00A03FFD" w:rsidRDefault="00A03FFD" w:rsidP="00A03FFD">
      <w:pPr>
        <w:pStyle w:val="Odstavecseseznamem"/>
        <w:numPr>
          <w:ilvl w:val="0"/>
          <w:numId w:val="20"/>
        </w:numPr>
        <w:rPr>
          <w:rFonts w:cs="Arial"/>
          <w:b/>
          <w:bCs w:val="0"/>
        </w:rPr>
      </w:pPr>
      <w:r w:rsidRPr="00A03FFD">
        <w:rPr>
          <w:rFonts w:cs="Arial"/>
          <w:b/>
          <w:bCs w:val="0"/>
        </w:rPr>
        <w:t>ZPF a ochrana lesa</w:t>
      </w:r>
    </w:p>
    <w:p w14:paraId="0DB4047E" w14:textId="77777777" w:rsidR="00A03FFD" w:rsidRPr="00AB7C5C" w:rsidRDefault="00A03FFD" w:rsidP="00A03FFD">
      <w:pPr>
        <w:jc w:val="both"/>
        <w:rPr>
          <w:rFonts w:cs="Arial"/>
        </w:rPr>
      </w:pPr>
    </w:p>
    <w:p w14:paraId="4E1D0966" w14:textId="77777777" w:rsidR="00A03FFD" w:rsidRDefault="00A03FFD" w:rsidP="00A03FFD">
      <w:pPr>
        <w:jc w:val="both"/>
        <w:rPr>
          <w:rFonts w:cs="Arial"/>
        </w:rPr>
      </w:pPr>
      <w:r w:rsidRPr="00AB7C5C">
        <w:rPr>
          <w:rFonts w:cs="Arial"/>
        </w:rPr>
        <w:t xml:space="preserve">Návrh ÚP vymezuje zastavitelné plochy výhradně v rozsahu potřebném pro rozvoj obce, </w:t>
      </w:r>
      <w:r>
        <w:rPr>
          <w:rFonts w:cs="Arial"/>
        </w:rPr>
        <w:t>plochy převážně navazují na platný územní plán, zejména z důvodu kontinuity vydaných povolení, parcelace apod.</w:t>
      </w:r>
    </w:p>
    <w:p w14:paraId="4AFE6DAA" w14:textId="717F810A" w:rsidR="00A03FFD" w:rsidRPr="00AB7C5C" w:rsidRDefault="00A03FFD" w:rsidP="00A03FFD">
      <w:pPr>
        <w:jc w:val="both"/>
        <w:rPr>
          <w:rFonts w:cs="Arial"/>
        </w:rPr>
      </w:pPr>
      <w:r w:rsidRPr="00AB7C5C">
        <w:rPr>
          <w:rFonts w:cs="Arial"/>
        </w:rPr>
        <w:t>Upřednostněn byl rozvoj v dosahu stávajících komunikací v přímé návaznosti na zastavěné území</w:t>
      </w:r>
      <w:r>
        <w:rPr>
          <w:rFonts w:cs="Arial"/>
        </w:rPr>
        <w:t>, případně v plochách proluk mezi stávající zástavbou</w:t>
      </w:r>
      <w:r w:rsidRPr="00AB7C5C">
        <w:rPr>
          <w:rFonts w:cs="Arial"/>
        </w:rPr>
        <w:t xml:space="preserve">. Viz kapitola </w:t>
      </w:r>
      <w:r w:rsidR="00BB79C1">
        <w:rPr>
          <w:rFonts w:cs="Arial"/>
        </w:rPr>
        <w:t>i</w:t>
      </w:r>
      <w:r w:rsidRPr="00AB7C5C">
        <w:rPr>
          <w:rFonts w:cs="Arial"/>
        </w:rPr>
        <w:t>.11).</w:t>
      </w:r>
    </w:p>
    <w:p w14:paraId="1DC1E3E8" w14:textId="77777777" w:rsidR="00A03FFD" w:rsidRPr="00AB7C5C" w:rsidRDefault="00A03FFD" w:rsidP="00A03FFD">
      <w:pPr>
        <w:jc w:val="both"/>
        <w:rPr>
          <w:rFonts w:cs="Arial"/>
        </w:rPr>
      </w:pPr>
      <w:r w:rsidRPr="00AB7C5C">
        <w:rPr>
          <w:rFonts w:cs="Arial"/>
        </w:rPr>
        <w:lastRenderedPageBreak/>
        <w:t xml:space="preserve">Územní plán zajišťuje územní ochranu lesních pozemků, odnětí </w:t>
      </w:r>
      <w:r>
        <w:rPr>
          <w:rFonts w:cs="Arial"/>
        </w:rPr>
        <w:t xml:space="preserve">je </w:t>
      </w:r>
      <w:r w:rsidRPr="00AB7C5C">
        <w:rPr>
          <w:rFonts w:cs="Arial"/>
        </w:rPr>
        <w:t>navrhován</w:t>
      </w:r>
      <w:r>
        <w:rPr>
          <w:rFonts w:cs="Arial"/>
        </w:rPr>
        <w:t>o v minimálním rozsahu pouze u ploch lesa, které jsou prakticky neobhospodařovatelné.</w:t>
      </w:r>
    </w:p>
    <w:p w14:paraId="32510A42" w14:textId="77777777" w:rsidR="00A03FFD" w:rsidRPr="00AB7C5C" w:rsidRDefault="00A03FFD" w:rsidP="00A03FFD">
      <w:pPr>
        <w:jc w:val="both"/>
        <w:rPr>
          <w:rFonts w:cs="Arial"/>
        </w:rPr>
      </w:pPr>
    </w:p>
    <w:p w14:paraId="6A034AAF" w14:textId="107A6BD3" w:rsidR="00A03FFD" w:rsidRPr="00A03FFD" w:rsidRDefault="00A03FFD" w:rsidP="00A03FFD">
      <w:pPr>
        <w:pStyle w:val="Odstavecseseznamem"/>
        <w:numPr>
          <w:ilvl w:val="0"/>
          <w:numId w:val="20"/>
        </w:numPr>
        <w:rPr>
          <w:rFonts w:cs="Arial"/>
          <w:b/>
          <w:bCs w:val="0"/>
        </w:rPr>
      </w:pPr>
      <w:r w:rsidRPr="00A03FFD">
        <w:rPr>
          <w:rFonts w:cs="Arial"/>
          <w:b/>
          <w:bCs w:val="0"/>
        </w:rPr>
        <w:t>Ochrana ložisek nerostných surovin, sesuvy, horninové prostředí</w:t>
      </w:r>
    </w:p>
    <w:p w14:paraId="1B550B12" w14:textId="77777777" w:rsidR="00A03FFD" w:rsidRPr="00AB7C5C" w:rsidRDefault="00A03FFD" w:rsidP="00A03FFD">
      <w:pPr>
        <w:jc w:val="both"/>
        <w:rPr>
          <w:rFonts w:cs="Arial"/>
        </w:rPr>
      </w:pPr>
    </w:p>
    <w:p w14:paraId="28966FCE" w14:textId="2ADB6449" w:rsidR="00A03FFD" w:rsidRPr="00AB7C5C" w:rsidRDefault="00A03FFD" w:rsidP="00A03FFD">
      <w:pPr>
        <w:jc w:val="both"/>
        <w:rPr>
          <w:rFonts w:cs="Arial"/>
          <w:color w:val="FF0000"/>
        </w:rPr>
      </w:pPr>
      <w:r>
        <w:rPr>
          <w:rFonts w:cs="Arial"/>
        </w:rPr>
        <w:t>Není v řešeném území.</w:t>
      </w:r>
      <w:r w:rsidR="00BB79C1">
        <w:rPr>
          <w:rFonts w:cs="Arial"/>
        </w:rPr>
        <w:t xml:space="preserve"> Požadavek MŽP viz výše.</w:t>
      </w:r>
    </w:p>
    <w:p w14:paraId="36156145" w14:textId="77777777" w:rsidR="00A03FFD" w:rsidRDefault="00A03FFD" w:rsidP="00A03FFD">
      <w:pPr>
        <w:rPr>
          <w:rFonts w:cs="Arial"/>
        </w:rPr>
      </w:pPr>
    </w:p>
    <w:p w14:paraId="6D4171E0" w14:textId="2719CF3C" w:rsidR="00A03FFD" w:rsidRPr="00A03FFD" w:rsidRDefault="00A03FFD" w:rsidP="00A03FFD">
      <w:pPr>
        <w:pStyle w:val="Odstavecseseznamem"/>
        <w:numPr>
          <w:ilvl w:val="0"/>
          <w:numId w:val="20"/>
        </w:numPr>
        <w:rPr>
          <w:rFonts w:cs="Arial"/>
          <w:b/>
          <w:bCs w:val="0"/>
        </w:rPr>
      </w:pPr>
      <w:r w:rsidRPr="00A03FFD">
        <w:rPr>
          <w:rFonts w:cs="Arial"/>
          <w:b/>
          <w:bCs w:val="0"/>
        </w:rPr>
        <w:t>Odůvodnění návrhu zastavitelných ploch a změn v zastavěném území:</w:t>
      </w:r>
    </w:p>
    <w:p w14:paraId="02BA881A" w14:textId="77777777" w:rsidR="00A03FFD" w:rsidRPr="00AB7C5C" w:rsidRDefault="00A03FFD" w:rsidP="00A03FFD">
      <w:pPr>
        <w:jc w:val="both"/>
        <w:rPr>
          <w:rFonts w:cs="Arial"/>
        </w:rPr>
      </w:pPr>
    </w:p>
    <w:p w14:paraId="49040C4F" w14:textId="77777777" w:rsidR="00A03FFD" w:rsidRDefault="00A03FFD" w:rsidP="00A03FFD">
      <w:pPr>
        <w:jc w:val="both"/>
        <w:rPr>
          <w:rFonts w:cs="Arial"/>
          <w:b/>
        </w:rPr>
      </w:pPr>
      <w:r w:rsidRPr="00823CBF">
        <w:rPr>
          <w:rFonts w:cs="Arial"/>
          <w:b/>
        </w:rPr>
        <w:t xml:space="preserve">S přihlédnutím k požadavkům PÚR a ZÚR lze </w:t>
      </w:r>
      <w:r>
        <w:rPr>
          <w:rFonts w:cs="Arial"/>
          <w:b/>
        </w:rPr>
        <w:t xml:space="preserve">obecně konstatovat potřebu růstu v obci vymezením nových rozvojových ploch, zejména z důvodu konkrétních požadavků pro jednotlivé plochy. </w:t>
      </w:r>
    </w:p>
    <w:p w14:paraId="3B591BC0" w14:textId="77777777" w:rsidR="00A03FFD" w:rsidRDefault="00A03FFD" w:rsidP="00A03FFD">
      <w:pPr>
        <w:jc w:val="both"/>
        <w:rPr>
          <w:rFonts w:cs="Arial"/>
          <w:bCs w:val="0"/>
        </w:rPr>
      </w:pPr>
    </w:p>
    <w:p w14:paraId="648A788D" w14:textId="77777777" w:rsidR="00A03FFD" w:rsidRPr="00823CBF" w:rsidRDefault="00A03FFD" w:rsidP="00A03FFD">
      <w:pPr>
        <w:jc w:val="both"/>
        <w:rPr>
          <w:rFonts w:cs="Arial"/>
          <w:bCs w:val="0"/>
        </w:rPr>
      </w:pPr>
      <w:r w:rsidRPr="00823CBF">
        <w:rPr>
          <w:rFonts w:cs="Arial"/>
          <w:bCs w:val="0"/>
        </w:rPr>
        <w:t xml:space="preserve">PÚR - V rámci republikových priorit územního plánování pro zajištění udržitelného rozvoje území se v odstavci (14) mj. uvádí: </w:t>
      </w:r>
      <w:r w:rsidRPr="00823CBF">
        <w:rPr>
          <w:rFonts w:cs="Arial"/>
          <w:bCs w:val="0"/>
          <w:i/>
          <w:iCs w:val="0"/>
        </w:rPr>
        <w:t xml:space="preserve">„... Zachovat ráz jedinečné urbanistické struktury území, struktury osídlení a jedinečné kulturní krajiny, které jsou výrazem identity území, jeho historie a tradice.“ </w:t>
      </w:r>
      <w:r>
        <w:rPr>
          <w:rFonts w:cs="Arial"/>
          <w:bCs w:val="0"/>
        </w:rPr>
        <w:t xml:space="preserve">Plochy jsou tak umisťovány výhradně v prolukách stávající urbanistické struktury, v návaznosti na zastavěné území obce, tam, kde stávající územní plán vymezil rozvojové plochy. </w:t>
      </w:r>
      <w:r w:rsidRPr="00823CBF">
        <w:rPr>
          <w:rFonts w:cs="Arial"/>
          <w:bCs w:val="0"/>
        </w:rPr>
        <w:t xml:space="preserve">Ve stejném odstavci se dále uvádí: </w:t>
      </w:r>
      <w:r w:rsidRPr="00823CBF">
        <w:rPr>
          <w:rFonts w:cs="Arial"/>
          <w:bCs w:val="0"/>
          <w:i/>
          <w:iCs w:val="0"/>
        </w:rPr>
        <w:t>„... Bránit upadání venkovské krajiny jako důsledku nedostatku lidských zásahů.“</w:t>
      </w:r>
      <w:r>
        <w:rPr>
          <w:rFonts w:cs="Arial"/>
          <w:bCs w:val="0"/>
          <w:i/>
          <w:iCs w:val="0"/>
        </w:rPr>
        <w:t xml:space="preserve"> </w:t>
      </w:r>
      <w:r w:rsidRPr="00823CBF">
        <w:rPr>
          <w:rFonts w:cs="Arial"/>
          <w:bCs w:val="0"/>
        </w:rPr>
        <w:t>Tzn., že hodnota krajiny je mj. závislá na činnosti člověka; aby mohl člověk na krajinu pozitivně působit (hospodařit), musí být v krajině přítomen - mělo by mu být umožněno zde bydlet.</w:t>
      </w:r>
    </w:p>
    <w:p w14:paraId="2F3FB754" w14:textId="77777777" w:rsidR="00A03FFD" w:rsidRPr="00823CBF" w:rsidRDefault="00A03FFD" w:rsidP="00A03FFD">
      <w:pPr>
        <w:jc w:val="both"/>
        <w:rPr>
          <w:rFonts w:cs="Arial"/>
          <w:bCs w:val="0"/>
        </w:rPr>
      </w:pPr>
      <w:r w:rsidRPr="00823CBF">
        <w:rPr>
          <w:rFonts w:cs="Arial"/>
          <w:bCs w:val="0"/>
        </w:rPr>
        <w:t xml:space="preserve">Požadavek respektu k obyvatelům a uživatelům území je jako republiková priorita zakotven v odstavci (16): </w:t>
      </w:r>
      <w:r w:rsidRPr="00823CBF">
        <w:rPr>
          <w:rFonts w:cs="Arial"/>
          <w:bCs w:val="0"/>
          <w:i/>
          <w:iCs w:val="0"/>
        </w:rPr>
        <w:t>„Vhodná řešení územního rozvoje je zapotřebí hledat ve spolupráci s obyvateli území i s jeho uživateli ...“.</w:t>
      </w:r>
      <w:r>
        <w:rPr>
          <w:rFonts w:cs="Arial"/>
          <w:bCs w:val="0"/>
          <w:i/>
          <w:iCs w:val="0"/>
        </w:rPr>
        <w:t xml:space="preserve"> </w:t>
      </w:r>
      <w:r>
        <w:rPr>
          <w:rFonts w:cs="Arial"/>
          <w:bCs w:val="0"/>
        </w:rPr>
        <w:t xml:space="preserve">Zpracovatel proto dbal v takto malém sídle zejména na doplnění ploch, u kterých je okamžitý požadavek nebo předpoklad k zástavbě. </w:t>
      </w:r>
    </w:p>
    <w:p w14:paraId="3A68DFE4" w14:textId="77777777" w:rsidR="00A03FFD" w:rsidRDefault="00A03FFD" w:rsidP="00A03FFD">
      <w:pPr>
        <w:jc w:val="both"/>
        <w:rPr>
          <w:rFonts w:cs="Arial"/>
          <w:bCs w:val="0"/>
        </w:rPr>
      </w:pPr>
    </w:p>
    <w:p w14:paraId="64620784" w14:textId="77777777" w:rsidR="00A03FFD" w:rsidRDefault="00A03FFD" w:rsidP="00A03FFD">
      <w:pPr>
        <w:jc w:val="both"/>
        <w:rPr>
          <w:rFonts w:cs="Arial"/>
          <w:bCs w:val="0"/>
        </w:rPr>
      </w:pPr>
      <w:r>
        <w:rPr>
          <w:rFonts w:cs="Arial"/>
          <w:bCs w:val="0"/>
        </w:rPr>
        <w:t>Z</w:t>
      </w:r>
      <w:r w:rsidRPr="00823CBF">
        <w:rPr>
          <w:rFonts w:cs="Arial"/>
          <w:bCs w:val="0"/>
        </w:rPr>
        <w:t xml:space="preserve">ÚR - Priority územního plánování kraje pro zajištění udržitelného rozvoje území, odstavec (01): </w:t>
      </w:r>
      <w:r w:rsidRPr="00823CBF">
        <w:rPr>
          <w:rFonts w:cs="Arial"/>
          <w:bCs w:val="0"/>
          <w:i/>
          <w:iCs w:val="0"/>
        </w:rPr>
        <w:t>„... vytvářet podmínky pro vyvážený rozvoj Středočeského kraje, založený na zajištění příznivého životního prostředí, stabilním hospodářském rozvoji a udržení sociální soudržnosti obyvatel kraje. Vyváženost a udržitelnost rozvoje území kraje sledovat jako základní požadavek při zpracování ..., územních plánů, ...“</w:t>
      </w:r>
      <w:r>
        <w:rPr>
          <w:rFonts w:cs="Arial"/>
          <w:bCs w:val="0"/>
          <w:i/>
          <w:iCs w:val="0"/>
        </w:rPr>
        <w:t xml:space="preserve"> </w:t>
      </w:r>
      <w:r>
        <w:rPr>
          <w:rFonts w:cs="Arial"/>
          <w:bCs w:val="0"/>
        </w:rPr>
        <w:t>Rozvoj pouze s ohledem na bonitu půdy by byl v příkrém rozporu s možností růstu. Rozvojové plochy lze z urbanistického hlediska umístit výhradně na plochy vyšší bonity – v území prakticky jiná není. Základní požadavek na stabilní rozvoj a udržení sociální soudržnosti by byl porušen.</w:t>
      </w:r>
    </w:p>
    <w:p w14:paraId="1FC73D0E" w14:textId="77777777" w:rsidR="00A03FFD" w:rsidRDefault="00A03FFD" w:rsidP="00A03FFD">
      <w:pPr>
        <w:jc w:val="both"/>
        <w:rPr>
          <w:rFonts w:cs="Arial"/>
          <w:bCs w:val="0"/>
        </w:rPr>
      </w:pPr>
    </w:p>
    <w:p w14:paraId="397DFD5B" w14:textId="77777777" w:rsidR="00A03FFD" w:rsidRPr="003739BB" w:rsidRDefault="00A03FFD" w:rsidP="00A03FFD">
      <w:pPr>
        <w:jc w:val="both"/>
        <w:rPr>
          <w:rFonts w:cs="Arial"/>
          <w:bCs w:val="0"/>
        </w:rPr>
      </w:pPr>
      <w:r>
        <w:rPr>
          <w:rFonts w:cs="Arial"/>
          <w:bCs w:val="0"/>
        </w:rPr>
        <w:t xml:space="preserve">Zpracovatel je povinen dále vyhodnocovat ÚP i s cíli a úkoly ÚP (§18 a 19 SZ): </w:t>
      </w:r>
      <w:r w:rsidRPr="003739BB">
        <w:rPr>
          <w:rFonts w:cs="Arial"/>
          <w:bCs w:val="0"/>
        </w:rPr>
        <w:t>Jedním z cílů ÚP je</w:t>
      </w:r>
      <w:r w:rsidRPr="003739BB">
        <w:rPr>
          <w:rFonts w:cs="Arial"/>
          <w:bCs w:val="0"/>
          <w:i/>
          <w:iCs w:val="0"/>
        </w:rPr>
        <w:t>: „... dosažení obecně prospěšného souladu veřejných a soukromých zájmů na rozvoji území...“.</w:t>
      </w:r>
      <w:r w:rsidRPr="003739BB">
        <w:rPr>
          <w:rFonts w:cs="Arial"/>
          <w:bCs w:val="0"/>
        </w:rPr>
        <w:t xml:space="preserve"> Nebo dále: </w:t>
      </w:r>
      <w:r w:rsidRPr="003739BB">
        <w:rPr>
          <w:rFonts w:cs="Arial"/>
          <w:bCs w:val="0"/>
          <w:i/>
          <w:iCs w:val="0"/>
        </w:rPr>
        <w:t>„Orgány územního plánování ... koordinují veřejné i soukromé záměry změn v území, ... a konkretizují ochranu veřejných zájmů...“.</w:t>
      </w:r>
      <w:r w:rsidRPr="003739BB">
        <w:rPr>
          <w:rFonts w:cs="Arial"/>
          <w:bCs w:val="0"/>
        </w:rPr>
        <w:t xml:space="preserve"> Úkolem ÚP je mj</w:t>
      </w:r>
      <w:r w:rsidRPr="003739BB">
        <w:rPr>
          <w:rFonts w:cs="Arial"/>
          <w:bCs w:val="0"/>
          <w:i/>
          <w:iCs w:val="0"/>
        </w:rPr>
        <w:t>.: „prověřovat a posuzovat potřebu změn v území, ... jejich přínosy, problémy, rizika ...“ nebo „stanovovat podmínky pro obnovu a rozvoj sídelní struktury, pro kvalitní bydlení ...“.</w:t>
      </w:r>
      <w:r>
        <w:rPr>
          <w:rFonts w:cs="Arial"/>
          <w:bCs w:val="0"/>
          <w:i/>
          <w:iCs w:val="0"/>
        </w:rPr>
        <w:t xml:space="preserve"> </w:t>
      </w:r>
      <w:r>
        <w:rPr>
          <w:rFonts w:cs="Arial"/>
          <w:bCs w:val="0"/>
        </w:rPr>
        <w:t>Zpracovatel tedy vyhodnotil veškeré požadavky v území, konkrétní zájmy ochrany přírody, ZPF i další limity v území a navrhl níže uvedené změny v území.</w:t>
      </w:r>
    </w:p>
    <w:p w14:paraId="316D5989" w14:textId="77777777" w:rsidR="00A03FFD" w:rsidRDefault="00A03FFD" w:rsidP="00A03FFD">
      <w:pPr>
        <w:jc w:val="both"/>
        <w:rPr>
          <w:rFonts w:cs="Arial"/>
          <w:b/>
        </w:rPr>
      </w:pPr>
    </w:p>
    <w:p w14:paraId="4B10AF91" w14:textId="77777777" w:rsidR="00A03FFD" w:rsidRDefault="00A03FFD" w:rsidP="00A03FFD">
      <w:pPr>
        <w:jc w:val="both"/>
        <w:rPr>
          <w:rFonts w:cs="Arial"/>
          <w:bCs w:val="0"/>
        </w:rPr>
      </w:pPr>
      <w:r w:rsidRPr="009F5402">
        <w:rPr>
          <w:rFonts w:cs="Arial"/>
          <w:bCs w:val="0"/>
        </w:rPr>
        <w:t xml:space="preserve">Obecně k ochraně ZPF: Obec </w:t>
      </w:r>
      <w:r>
        <w:rPr>
          <w:rFonts w:cs="Arial"/>
          <w:bCs w:val="0"/>
        </w:rPr>
        <w:t>Úhonice</w:t>
      </w:r>
      <w:r w:rsidRPr="009F5402">
        <w:rPr>
          <w:rFonts w:cs="Arial"/>
          <w:bCs w:val="0"/>
        </w:rPr>
        <w:t xml:space="preserve"> </w:t>
      </w:r>
      <w:r>
        <w:rPr>
          <w:rFonts w:cs="Arial"/>
          <w:bCs w:val="0"/>
        </w:rPr>
        <w:t>má na většině území půdy 1. a 2. třídu ochrany ZPF, pouze některé části jsou v nižší třídě ochrany. Prakticky se ale u půd s nižší třídou ochrany jedná o urbanisticky nevhodné nenavazující plochy</w:t>
      </w:r>
    </w:p>
    <w:p w14:paraId="5A2C1C80" w14:textId="77777777" w:rsidR="00A03FFD" w:rsidRPr="009F5402" w:rsidRDefault="00A03FFD" w:rsidP="00A03FFD">
      <w:pPr>
        <w:jc w:val="both"/>
        <w:rPr>
          <w:rFonts w:cs="Arial"/>
          <w:bCs w:val="0"/>
        </w:rPr>
      </w:pPr>
      <w:r>
        <w:rPr>
          <w:rFonts w:cs="Arial"/>
          <w:bCs w:val="0"/>
        </w:rPr>
        <w:t>Při návrhu byly tedy uplatněny zejména obecné požadavky urbanistické a požadavky na udržitelný rozvoj území, zpracovatel přihlédl k možnostem rozvoje obce a snažil se minimalizovat zásah do půd s vyšší bonitou nad rámec platného ÚP.</w:t>
      </w:r>
    </w:p>
    <w:p w14:paraId="694E37A2" w14:textId="77777777" w:rsidR="00A03FFD" w:rsidRDefault="00A03FFD" w:rsidP="00A03FFD">
      <w:pPr>
        <w:jc w:val="both"/>
        <w:rPr>
          <w:rFonts w:cs="Arial"/>
          <w:b/>
        </w:rPr>
      </w:pPr>
    </w:p>
    <w:p w14:paraId="78B93995" w14:textId="77777777" w:rsidR="00A03FFD" w:rsidRPr="00AB7C5C" w:rsidRDefault="00A03FFD" w:rsidP="00A03FFD">
      <w:pPr>
        <w:jc w:val="both"/>
        <w:rPr>
          <w:rFonts w:cs="Arial"/>
          <w:b/>
        </w:rPr>
      </w:pPr>
      <w:r>
        <w:rPr>
          <w:rFonts w:cs="Arial"/>
          <w:b/>
        </w:rPr>
        <w:t>Zastavitelné plochy:</w:t>
      </w:r>
    </w:p>
    <w:p w14:paraId="74E3135E" w14:textId="77777777" w:rsidR="00A03FFD" w:rsidRPr="00AB7C5C" w:rsidRDefault="00A03FFD" w:rsidP="00A03FFD">
      <w:pPr>
        <w:ind w:left="851" w:hanging="851"/>
        <w:jc w:val="both"/>
        <w:rPr>
          <w:rFonts w:cs="Arial"/>
          <w:b/>
        </w:rPr>
      </w:pPr>
    </w:p>
    <w:tbl>
      <w:tblPr>
        <w:tblW w:w="8926" w:type="dxa"/>
        <w:tblCellMar>
          <w:left w:w="70" w:type="dxa"/>
          <w:right w:w="70" w:type="dxa"/>
        </w:tblCellMar>
        <w:tblLook w:val="04A0" w:firstRow="1" w:lastRow="0" w:firstColumn="1" w:lastColumn="0" w:noHBand="0" w:noVBand="1"/>
      </w:tblPr>
      <w:tblGrid>
        <w:gridCol w:w="600"/>
        <w:gridCol w:w="813"/>
        <w:gridCol w:w="931"/>
        <w:gridCol w:w="1195"/>
        <w:gridCol w:w="5387"/>
      </w:tblGrid>
      <w:tr w:rsidR="00A03FFD" w:rsidRPr="00934BA2" w14:paraId="5EA0B084" w14:textId="77777777" w:rsidTr="00DE6EAA">
        <w:trPr>
          <w:trHeight w:val="300"/>
        </w:trPr>
        <w:tc>
          <w:tcPr>
            <w:tcW w:w="600" w:type="dxa"/>
            <w:tcBorders>
              <w:top w:val="single" w:sz="4" w:space="0" w:color="auto"/>
              <w:left w:val="single" w:sz="4" w:space="0" w:color="auto"/>
              <w:bottom w:val="single" w:sz="4" w:space="0" w:color="auto"/>
              <w:right w:val="single" w:sz="4" w:space="0" w:color="auto"/>
            </w:tcBorders>
            <w:noWrap/>
            <w:vAlign w:val="bottom"/>
            <w:hideMark/>
          </w:tcPr>
          <w:p w14:paraId="466B024C"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ID</w:t>
            </w:r>
          </w:p>
        </w:tc>
        <w:tc>
          <w:tcPr>
            <w:tcW w:w="813" w:type="dxa"/>
            <w:tcBorders>
              <w:top w:val="single" w:sz="4" w:space="0" w:color="auto"/>
              <w:left w:val="nil"/>
              <w:bottom w:val="single" w:sz="4" w:space="0" w:color="auto"/>
              <w:right w:val="single" w:sz="4" w:space="0" w:color="auto"/>
            </w:tcBorders>
            <w:noWrap/>
            <w:vAlign w:val="bottom"/>
            <w:hideMark/>
          </w:tcPr>
          <w:p w14:paraId="1243EEE9" w14:textId="77777777" w:rsidR="00A03FFD" w:rsidRPr="00934BA2" w:rsidRDefault="00A03FFD" w:rsidP="00DE6EAA">
            <w:pPr>
              <w:rPr>
                <w:rFonts w:cs="Arial"/>
                <w:bCs w:val="0"/>
                <w:iCs w:val="0"/>
                <w:color w:val="000000"/>
                <w:sz w:val="18"/>
                <w:szCs w:val="18"/>
              </w:rPr>
            </w:pPr>
            <w:proofErr w:type="spellStart"/>
            <w:r w:rsidRPr="00934BA2">
              <w:rPr>
                <w:rFonts w:cs="Arial"/>
                <w:bCs w:val="0"/>
                <w:iCs w:val="0"/>
                <w:color w:val="000000"/>
                <w:sz w:val="18"/>
                <w:szCs w:val="18"/>
              </w:rPr>
              <w:t>Ozn</w:t>
            </w:r>
            <w:proofErr w:type="spellEnd"/>
            <w:r w:rsidRPr="00934BA2">
              <w:rPr>
                <w:rFonts w:cs="Arial"/>
                <w:bCs w:val="0"/>
                <w:iCs w:val="0"/>
                <w:color w:val="000000"/>
                <w:sz w:val="18"/>
                <w:szCs w:val="18"/>
              </w:rPr>
              <w:t>.</w:t>
            </w:r>
          </w:p>
        </w:tc>
        <w:tc>
          <w:tcPr>
            <w:tcW w:w="931" w:type="dxa"/>
            <w:tcBorders>
              <w:top w:val="single" w:sz="4" w:space="0" w:color="auto"/>
              <w:left w:val="nil"/>
              <w:bottom w:val="single" w:sz="4" w:space="0" w:color="auto"/>
              <w:right w:val="single" w:sz="4" w:space="0" w:color="auto"/>
            </w:tcBorders>
            <w:noWrap/>
            <w:vAlign w:val="bottom"/>
            <w:hideMark/>
          </w:tcPr>
          <w:p w14:paraId="53311731"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Etapizace</w:t>
            </w:r>
          </w:p>
        </w:tc>
        <w:tc>
          <w:tcPr>
            <w:tcW w:w="1195" w:type="dxa"/>
            <w:tcBorders>
              <w:top w:val="single" w:sz="4" w:space="0" w:color="auto"/>
              <w:left w:val="nil"/>
              <w:bottom w:val="single" w:sz="4" w:space="0" w:color="auto"/>
              <w:right w:val="single" w:sz="4" w:space="0" w:color="auto"/>
            </w:tcBorders>
            <w:noWrap/>
            <w:vAlign w:val="bottom"/>
            <w:hideMark/>
          </w:tcPr>
          <w:p w14:paraId="1D5395A2" w14:textId="77777777" w:rsidR="00A03FFD" w:rsidRPr="00934BA2" w:rsidRDefault="00A03FFD" w:rsidP="00DE6EAA">
            <w:pPr>
              <w:jc w:val="center"/>
              <w:rPr>
                <w:rFonts w:cs="Arial"/>
                <w:bCs w:val="0"/>
                <w:iCs w:val="0"/>
                <w:color w:val="000000"/>
                <w:sz w:val="18"/>
                <w:szCs w:val="18"/>
              </w:rPr>
            </w:pPr>
            <w:r w:rsidRPr="00934BA2">
              <w:rPr>
                <w:rFonts w:cs="Arial"/>
                <w:bCs w:val="0"/>
                <w:iCs w:val="0"/>
                <w:color w:val="000000"/>
                <w:sz w:val="18"/>
                <w:szCs w:val="18"/>
              </w:rPr>
              <w:t>Plocha (ha)</w:t>
            </w:r>
          </w:p>
        </w:tc>
        <w:tc>
          <w:tcPr>
            <w:tcW w:w="5387" w:type="dxa"/>
            <w:tcBorders>
              <w:top w:val="single" w:sz="4" w:space="0" w:color="auto"/>
              <w:left w:val="nil"/>
              <w:bottom w:val="single" w:sz="4" w:space="0" w:color="auto"/>
              <w:right w:val="single" w:sz="4" w:space="0" w:color="auto"/>
            </w:tcBorders>
            <w:noWrap/>
            <w:vAlign w:val="bottom"/>
            <w:hideMark/>
          </w:tcPr>
          <w:p w14:paraId="2AA031BC" w14:textId="77777777" w:rsidR="00A03FFD" w:rsidRPr="00934BA2" w:rsidRDefault="00A03FFD" w:rsidP="00DE6EAA">
            <w:pPr>
              <w:rPr>
                <w:rFonts w:cs="Arial"/>
                <w:bCs w:val="0"/>
                <w:iCs w:val="0"/>
                <w:color w:val="000000"/>
                <w:sz w:val="18"/>
                <w:szCs w:val="18"/>
              </w:rPr>
            </w:pPr>
            <w:r>
              <w:rPr>
                <w:rFonts w:cs="Arial"/>
                <w:bCs w:val="0"/>
                <w:iCs w:val="0"/>
                <w:color w:val="000000"/>
                <w:sz w:val="18"/>
                <w:szCs w:val="18"/>
              </w:rPr>
              <w:t>Odůvodnění</w:t>
            </w:r>
          </w:p>
        </w:tc>
      </w:tr>
      <w:tr w:rsidR="00A03FFD" w:rsidRPr="00934BA2" w14:paraId="0AD04F4F" w14:textId="77777777" w:rsidTr="00DE6EAA">
        <w:trPr>
          <w:trHeight w:val="300"/>
        </w:trPr>
        <w:tc>
          <w:tcPr>
            <w:tcW w:w="600" w:type="dxa"/>
            <w:tcBorders>
              <w:top w:val="nil"/>
              <w:left w:val="single" w:sz="4" w:space="0" w:color="auto"/>
              <w:bottom w:val="single" w:sz="4" w:space="0" w:color="auto"/>
              <w:right w:val="single" w:sz="4" w:space="0" w:color="auto"/>
            </w:tcBorders>
            <w:noWrap/>
            <w:hideMark/>
          </w:tcPr>
          <w:p w14:paraId="55A0B322"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110510DF"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Z.1</w:t>
            </w:r>
          </w:p>
        </w:tc>
        <w:tc>
          <w:tcPr>
            <w:tcW w:w="931" w:type="dxa"/>
            <w:tcBorders>
              <w:top w:val="nil"/>
              <w:left w:val="nil"/>
              <w:bottom w:val="single" w:sz="4" w:space="0" w:color="auto"/>
              <w:right w:val="single" w:sz="4" w:space="0" w:color="auto"/>
            </w:tcBorders>
            <w:noWrap/>
            <w:hideMark/>
          </w:tcPr>
          <w:p w14:paraId="0A64F59C"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5E2F16CB" w14:textId="77777777" w:rsidR="00A03FFD" w:rsidRPr="00934BA2" w:rsidRDefault="00A03FFD" w:rsidP="00DE6EAA">
            <w:pPr>
              <w:jc w:val="center"/>
              <w:rPr>
                <w:rFonts w:cs="Arial"/>
                <w:bCs w:val="0"/>
                <w:iCs w:val="0"/>
                <w:color w:val="000000"/>
                <w:sz w:val="18"/>
                <w:szCs w:val="18"/>
              </w:rPr>
            </w:pPr>
            <w:r w:rsidRPr="00934BA2">
              <w:rPr>
                <w:rFonts w:cs="Arial"/>
                <w:bCs w:val="0"/>
                <w:iCs w:val="0"/>
                <w:color w:val="000000"/>
                <w:sz w:val="18"/>
                <w:szCs w:val="18"/>
              </w:rPr>
              <w:t>1,6250</w:t>
            </w:r>
          </w:p>
        </w:tc>
        <w:tc>
          <w:tcPr>
            <w:tcW w:w="5387" w:type="dxa"/>
            <w:tcBorders>
              <w:top w:val="nil"/>
              <w:left w:val="nil"/>
              <w:bottom w:val="single" w:sz="4" w:space="0" w:color="auto"/>
              <w:right w:val="single" w:sz="4" w:space="0" w:color="auto"/>
            </w:tcBorders>
            <w:vAlign w:val="bottom"/>
            <w:hideMark/>
          </w:tcPr>
          <w:p w14:paraId="4F8A61A1" w14:textId="77777777" w:rsidR="00A03FFD" w:rsidRPr="00934BA2" w:rsidRDefault="00A03FFD" w:rsidP="00DE6EAA">
            <w:pPr>
              <w:contextualSpacing/>
              <w:rPr>
                <w:rFonts w:cs="Arial"/>
                <w:bCs w:val="0"/>
                <w:iCs w:val="0"/>
                <w:color w:val="000000"/>
                <w:sz w:val="18"/>
                <w:szCs w:val="18"/>
              </w:rPr>
            </w:pPr>
            <w:r>
              <w:rPr>
                <w:rFonts w:cs="Arial"/>
                <w:bCs w:val="0"/>
                <w:iCs w:val="0"/>
                <w:color w:val="000000"/>
                <w:sz w:val="18"/>
                <w:szCs w:val="18"/>
              </w:rPr>
              <w:t xml:space="preserve">Rozvojová plocha navazující na stávající zastavěné území, zejména západním směrem, stávající ÚP umožnil i zástavbu dále východně směrem od sídla; </w:t>
            </w:r>
            <w:r w:rsidRPr="008A128C">
              <w:rPr>
                <w:rFonts w:cs="Arial"/>
                <w:b/>
                <w:iCs w:val="0"/>
                <w:color w:val="000000"/>
                <w:sz w:val="18"/>
                <w:szCs w:val="18"/>
              </w:rPr>
              <w:t>jedná se o jednu z mála ploch na nižší třídě ochrany ZPF</w:t>
            </w:r>
            <w:r>
              <w:rPr>
                <w:rFonts w:cs="Arial"/>
                <w:bCs w:val="0"/>
                <w:iCs w:val="0"/>
                <w:color w:val="000000"/>
                <w:sz w:val="18"/>
                <w:szCs w:val="18"/>
              </w:rPr>
              <w:t xml:space="preserve">; v levé části je stávající nepovolená zástavba – úkolem ÚP není legalizovat černé stavby, ale plocha je skutečně urbanisticky vhodná a v nízké bonitě, splňuje i ostatní požadavky na zástavbu z hlediska návaznosti na zastavěné území a dopravní dostupnost; po vyčerpání ploch z platného ÚP a potvrzených tímto ÚP (včetně drobných rezerv) lze očekávat, </w:t>
            </w:r>
            <w:r>
              <w:rPr>
                <w:rFonts w:cs="Arial"/>
                <w:bCs w:val="0"/>
                <w:iCs w:val="0"/>
                <w:color w:val="000000"/>
                <w:sz w:val="18"/>
                <w:szCs w:val="18"/>
              </w:rPr>
              <w:lastRenderedPageBreak/>
              <w:t>že v navazujících plochách s nižší bonitou bude vhodný rozvoj v delším časovém horizontu</w:t>
            </w:r>
          </w:p>
        </w:tc>
      </w:tr>
      <w:tr w:rsidR="00A03FFD" w:rsidRPr="00934BA2" w14:paraId="72FD3126" w14:textId="77777777" w:rsidTr="00DE6EAA">
        <w:trPr>
          <w:trHeight w:val="300"/>
        </w:trPr>
        <w:tc>
          <w:tcPr>
            <w:tcW w:w="600" w:type="dxa"/>
            <w:tcBorders>
              <w:top w:val="nil"/>
              <w:left w:val="single" w:sz="4" w:space="0" w:color="auto"/>
              <w:bottom w:val="single" w:sz="4" w:space="0" w:color="auto"/>
              <w:right w:val="single" w:sz="4" w:space="0" w:color="auto"/>
            </w:tcBorders>
            <w:noWrap/>
            <w:hideMark/>
          </w:tcPr>
          <w:p w14:paraId="747F39CD"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lastRenderedPageBreak/>
              <w:t>Z</w:t>
            </w:r>
          </w:p>
        </w:tc>
        <w:tc>
          <w:tcPr>
            <w:tcW w:w="813" w:type="dxa"/>
            <w:tcBorders>
              <w:top w:val="nil"/>
              <w:left w:val="nil"/>
              <w:bottom w:val="single" w:sz="4" w:space="0" w:color="auto"/>
              <w:right w:val="single" w:sz="4" w:space="0" w:color="auto"/>
            </w:tcBorders>
            <w:noWrap/>
            <w:hideMark/>
          </w:tcPr>
          <w:p w14:paraId="4FD95ED7"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Z.2</w:t>
            </w:r>
          </w:p>
        </w:tc>
        <w:tc>
          <w:tcPr>
            <w:tcW w:w="931" w:type="dxa"/>
            <w:tcBorders>
              <w:top w:val="nil"/>
              <w:left w:val="nil"/>
              <w:bottom w:val="single" w:sz="4" w:space="0" w:color="auto"/>
              <w:right w:val="single" w:sz="4" w:space="0" w:color="auto"/>
            </w:tcBorders>
            <w:noWrap/>
            <w:hideMark/>
          </w:tcPr>
          <w:p w14:paraId="61183133"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78245C39" w14:textId="7E2BB054" w:rsidR="00A03FFD" w:rsidRPr="00934BA2" w:rsidRDefault="008D5110" w:rsidP="00DE6EAA">
            <w:pPr>
              <w:jc w:val="center"/>
              <w:rPr>
                <w:rFonts w:cs="Arial"/>
                <w:bCs w:val="0"/>
                <w:iCs w:val="0"/>
                <w:color w:val="000000"/>
                <w:sz w:val="18"/>
                <w:szCs w:val="18"/>
              </w:rPr>
            </w:pPr>
            <w:r>
              <w:rPr>
                <w:rFonts w:cs="Arial"/>
                <w:bCs w:val="0"/>
                <w:iCs w:val="0"/>
                <w:color w:val="000000"/>
                <w:sz w:val="18"/>
                <w:szCs w:val="18"/>
              </w:rPr>
              <w:t>0,6411</w:t>
            </w:r>
          </w:p>
        </w:tc>
        <w:tc>
          <w:tcPr>
            <w:tcW w:w="5387" w:type="dxa"/>
            <w:tcBorders>
              <w:top w:val="nil"/>
              <w:left w:val="nil"/>
              <w:bottom w:val="single" w:sz="4" w:space="0" w:color="auto"/>
              <w:right w:val="single" w:sz="4" w:space="0" w:color="auto"/>
            </w:tcBorders>
            <w:hideMark/>
          </w:tcPr>
          <w:p w14:paraId="25F2E9B9" w14:textId="7FACA633" w:rsidR="00A03FFD" w:rsidRPr="00934BA2" w:rsidRDefault="00A03FFD" w:rsidP="00DE6EAA">
            <w:pPr>
              <w:contextualSpacing/>
              <w:rPr>
                <w:rFonts w:cs="Arial"/>
                <w:bCs w:val="0"/>
                <w:iCs w:val="0"/>
                <w:color w:val="000000"/>
                <w:sz w:val="18"/>
                <w:szCs w:val="18"/>
              </w:rPr>
            </w:pPr>
            <w:r>
              <w:rPr>
                <w:rFonts w:cs="Arial"/>
                <w:bCs w:val="0"/>
                <w:iCs w:val="0"/>
                <w:color w:val="000000"/>
                <w:sz w:val="18"/>
                <w:szCs w:val="18"/>
              </w:rPr>
              <w:t>Stávající rozvojová plocha, upraven je rozsah a dostupnost ploch pro potřeby změny parcelace; stávající znemožňuje dokončení návrhu</w:t>
            </w:r>
            <w:r w:rsidR="008D5110">
              <w:rPr>
                <w:rFonts w:cs="Arial"/>
                <w:bCs w:val="0"/>
                <w:iCs w:val="0"/>
                <w:color w:val="000000"/>
                <w:sz w:val="18"/>
                <w:szCs w:val="18"/>
              </w:rPr>
              <w:t xml:space="preserve"> – viz úprava pro Z.23</w:t>
            </w:r>
          </w:p>
        </w:tc>
      </w:tr>
      <w:tr w:rsidR="008D5110" w:rsidRPr="00934BA2" w14:paraId="15B57BEA" w14:textId="77777777" w:rsidTr="008D5110">
        <w:trPr>
          <w:trHeight w:val="300"/>
        </w:trPr>
        <w:tc>
          <w:tcPr>
            <w:tcW w:w="600" w:type="dxa"/>
            <w:tcBorders>
              <w:top w:val="nil"/>
              <w:left w:val="single" w:sz="4" w:space="0" w:color="auto"/>
              <w:bottom w:val="single" w:sz="4" w:space="0" w:color="auto"/>
              <w:right w:val="single" w:sz="4" w:space="0" w:color="auto"/>
            </w:tcBorders>
            <w:noWrap/>
            <w:hideMark/>
          </w:tcPr>
          <w:p w14:paraId="765381ED"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7CAC5C80"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Z.3</w:t>
            </w:r>
          </w:p>
        </w:tc>
        <w:tc>
          <w:tcPr>
            <w:tcW w:w="931" w:type="dxa"/>
            <w:tcBorders>
              <w:top w:val="nil"/>
              <w:left w:val="nil"/>
              <w:bottom w:val="single" w:sz="4" w:space="0" w:color="auto"/>
              <w:right w:val="single" w:sz="4" w:space="0" w:color="auto"/>
            </w:tcBorders>
            <w:noWrap/>
            <w:hideMark/>
          </w:tcPr>
          <w:p w14:paraId="7B65A0FE"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04DE3247" w14:textId="0664CBBF" w:rsidR="008D5110" w:rsidRPr="00934BA2" w:rsidRDefault="008D5110" w:rsidP="008D5110">
            <w:pPr>
              <w:jc w:val="center"/>
              <w:rPr>
                <w:rFonts w:cs="Arial"/>
                <w:bCs w:val="0"/>
                <w:iCs w:val="0"/>
                <w:color w:val="000000"/>
                <w:sz w:val="18"/>
                <w:szCs w:val="18"/>
              </w:rPr>
            </w:pPr>
            <w:r>
              <w:rPr>
                <w:rFonts w:cs="Arial"/>
                <w:color w:val="000000"/>
                <w:sz w:val="18"/>
                <w:szCs w:val="18"/>
              </w:rPr>
              <w:t>0,5381</w:t>
            </w:r>
          </w:p>
        </w:tc>
        <w:tc>
          <w:tcPr>
            <w:tcW w:w="5387" w:type="dxa"/>
            <w:tcBorders>
              <w:top w:val="nil"/>
              <w:left w:val="nil"/>
              <w:bottom w:val="single" w:sz="4" w:space="0" w:color="auto"/>
              <w:right w:val="single" w:sz="4" w:space="0" w:color="auto"/>
            </w:tcBorders>
            <w:hideMark/>
          </w:tcPr>
          <w:p w14:paraId="5B3B86F6" w14:textId="77777777" w:rsidR="008D5110" w:rsidRPr="00934BA2" w:rsidRDefault="008D5110" w:rsidP="008D5110">
            <w:pPr>
              <w:contextualSpacing/>
              <w:rPr>
                <w:rFonts w:cs="Arial"/>
                <w:bCs w:val="0"/>
                <w:iCs w:val="0"/>
                <w:color w:val="000000"/>
                <w:sz w:val="18"/>
                <w:szCs w:val="18"/>
              </w:rPr>
            </w:pPr>
            <w:r>
              <w:rPr>
                <w:rFonts w:cs="Arial"/>
                <w:bCs w:val="0"/>
                <w:iCs w:val="0"/>
                <w:color w:val="000000"/>
                <w:sz w:val="18"/>
                <w:szCs w:val="18"/>
              </w:rPr>
              <w:t xml:space="preserve">Stávající plocha podle platného ÚP, jedná se o faktickou proluku v zastavěném území </w:t>
            </w:r>
          </w:p>
        </w:tc>
      </w:tr>
      <w:tr w:rsidR="008D5110" w:rsidRPr="00934BA2" w14:paraId="2ADD6939" w14:textId="77777777" w:rsidTr="008D5110">
        <w:trPr>
          <w:trHeight w:val="300"/>
        </w:trPr>
        <w:tc>
          <w:tcPr>
            <w:tcW w:w="600" w:type="dxa"/>
            <w:tcBorders>
              <w:top w:val="nil"/>
              <w:left w:val="single" w:sz="4" w:space="0" w:color="auto"/>
              <w:bottom w:val="single" w:sz="4" w:space="0" w:color="auto"/>
              <w:right w:val="single" w:sz="4" w:space="0" w:color="auto"/>
            </w:tcBorders>
            <w:noWrap/>
            <w:hideMark/>
          </w:tcPr>
          <w:p w14:paraId="6E5F6CBD"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5DDB795B"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Z.4</w:t>
            </w:r>
          </w:p>
        </w:tc>
        <w:tc>
          <w:tcPr>
            <w:tcW w:w="931" w:type="dxa"/>
            <w:tcBorders>
              <w:top w:val="nil"/>
              <w:left w:val="nil"/>
              <w:bottom w:val="single" w:sz="4" w:space="0" w:color="auto"/>
              <w:right w:val="single" w:sz="4" w:space="0" w:color="auto"/>
            </w:tcBorders>
            <w:noWrap/>
            <w:hideMark/>
          </w:tcPr>
          <w:p w14:paraId="47CB8B13"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66A32AC5" w14:textId="7F6D7C4F" w:rsidR="008D5110" w:rsidRPr="00934BA2" w:rsidRDefault="008D5110" w:rsidP="008D5110">
            <w:pPr>
              <w:jc w:val="center"/>
              <w:rPr>
                <w:rFonts w:cs="Arial"/>
                <w:bCs w:val="0"/>
                <w:iCs w:val="0"/>
                <w:color w:val="000000"/>
                <w:sz w:val="18"/>
                <w:szCs w:val="18"/>
              </w:rPr>
            </w:pPr>
            <w:r>
              <w:rPr>
                <w:rFonts w:cs="Arial"/>
                <w:color w:val="000000"/>
                <w:sz w:val="18"/>
                <w:szCs w:val="18"/>
              </w:rPr>
              <w:t>4,7034</w:t>
            </w:r>
          </w:p>
        </w:tc>
        <w:tc>
          <w:tcPr>
            <w:tcW w:w="5387" w:type="dxa"/>
            <w:tcBorders>
              <w:top w:val="nil"/>
              <w:left w:val="nil"/>
              <w:bottom w:val="single" w:sz="4" w:space="0" w:color="auto"/>
              <w:right w:val="single" w:sz="4" w:space="0" w:color="auto"/>
            </w:tcBorders>
            <w:hideMark/>
          </w:tcPr>
          <w:p w14:paraId="1CACC3BA" w14:textId="53694422" w:rsidR="008D5110" w:rsidRPr="00934BA2" w:rsidRDefault="008D5110" w:rsidP="008D5110">
            <w:pPr>
              <w:contextualSpacing/>
              <w:rPr>
                <w:rFonts w:cs="Arial"/>
                <w:bCs w:val="0"/>
                <w:iCs w:val="0"/>
                <w:color w:val="000000"/>
                <w:sz w:val="18"/>
                <w:szCs w:val="18"/>
              </w:rPr>
            </w:pPr>
            <w:r>
              <w:rPr>
                <w:rFonts w:cs="Arial"/>
                <w:bCs w:val="0"/>
                <w:iCs w:val="0"/>
                <w:color w:val="000000"/>
                <w:sz w:val="18"/>
                <w:szCs w:val="18"/>
              </w:rPr>
              <w:t>Stávající plocha podle platného ÚP, vzhledem k plánované stavbě splaškové kanalizace je plocha investičně řešena, v září 2023 proběhla parcelace podle platného ÚP; návrh ji akceptuje a doplňuje požadavky na prostupnost; návrh ÚP rovněž mění princip návaznosti, kdy je lokalita nově navržena jako uzavřená bez množnosti pokračování západním směrem, rozsah veřejného prostranství PU odpovídá nad rámec komunikace 5% plochy</w:t>
            </w:r>
          </w:p>
        </w:tc>
      </w:tr>
      <w:tr w:rsidR="008D5110" w:rsidRPr="00934BA2" w14:paraId="1FF3E1B8" w14:textId="77777777" w:rsidTr="008D5110">
        <w:trPr>
          <w:trHeight w:val="300"/>
        </w:trPr>
        <w:tc>
          <w:tcPr>
            <w:tcW w:w="600" w:type="dxa"/>
            <w:tcBorders>
              <w:top w:val="nil"/>
              <w:left w:val="single" w:sz="4" w:space="0" w:color="auto"/>
              <w:bottom w:val="single" w:sz="4" w:space="0" w:color="auto"/>
              <w:right w:val="single" w:sz="4" w:space="0" w:color="auto"/>
            </w:tcBorders>
            <w:noWrap/>
            <w:hideMark/>
          </w:tcPr>
          <w:p w14:paraId="0B1A8175"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12E51F80"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Z.5</w:t>
            </w:r>
          </w:p>
        </w:tc>
        <w:tc>
          <w:tcPr>
            <w:tcW w:w="931" w:type="dxa"/>
            <w:tcBorders>
              <w:top w:val="nil"/>
              <w:left w:val="nil"/>
              <w:bottom w:val="single" w:sz="4" w:space="0" w:color="auto"/>
              <w:right w:val="single" w:sz="4" w:space="0" w:color="auto"/>
            </w:tcBorders>
            <w:noWrap/>
            <w:hideMark/>
          </w:tcPr>
          <w:p w14:paraId="7AF63B9A"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5359756F" w14:textId="0553CE16" w:rsidR="008D5110" w:rsidRPr="00934BA2" w:rsidRDefault="008D5110" w:rsidP="008D5110">
            <w:pPr>
              <w:jc w:val="center"/>
              <w:rPr>
                <w:rFonts w:cs="Arial"/>
                <w:bCs w:val="0"/>
                <w:iCs w:val="0"/>
                <w:color w:val="000000"/>
                <w:sz w:val="18"/>
                <w:szCs w:val="18"/>
              </w:rPr>
            </w:pPr>
            <w:r>
              <w:rPr>
                <w:rFonts w:cs="Arial"/>
                <w:color w:val="000000"/>
                <w:sz w:val="18"/>
                <w:szCs w:val="18"/>
              </w:rPr>
              <w:t>0,2489</w:t>
            </w:r>
          </w:p>
        </w:tc>
        <w:tc>
          <w:tcPr>
            <w:tcW w:w="5387" w:type="dxa"/>
            <w:tcBorders>
              <w:top w:val="nil"/>
              <w:left w:val="nil"/>
              <w:bottom w:val="single" w:sz="4" w:space="0" w:color="auto"/>
              <w:right w:val="single" w:sz="4" w:space="0" w:color="auto"/>
            </w:tcBorders>
            <w:hideMark/>
          </w:tcPr>
          <w:p w14:paraId="29FB1225" w14:textId="77777777" w:rsidR="008D5110" w:rsidRPr="00934BA2" w:rsidRDefault="008D5110" w:rsidP="008D5110">
            <w:pPr>
              <w:contextualSpacing/>
              <w:rPr>
                <w:rFonts w:cs="Arial"/>
                <w:bCs w:val="0"/>
                <w:iCs w:val="0"/>
                <w:color w:val="000000"/>
                <w:sz w:val="18"/>
                <w:szCs w:val="18"/>
              </w:rPr>
            </w:pPr>
            <w:r>
              <w:rPr>
                <w:rFonts w:cs="Arial"/>
                <w:bCs w:val="0"/>
                <w:iCs w:val="0"/>
                <w:color w:val="000000"/>
                <w:sz w:val="18"/>
                <w:szCs w:val="18"/>
              </w:rPr>
              <w:t xml:space="preserve">Plocha navazuje majetkoprávně na zbylou část rozvojové plochy, která byla podle platného ÚP </w:t>
            </w:r>
            <w:proofErr w:type="spellStart"/>
            <w:r>
              <w:rPr>
                <w:rFonts w:cs="Arial"/>
                <w:bCs w:val="0"/>
                <w:iCs w:val="0"/>
                <w:color w:val="000000"/>
                <w:sz w:val="18"/>
                <w:szCs w:val="18"/>
              </w:rPr>
              <w:t>naparcelována</w:t>
            </w:r>
            <w:proofErr w:type="spellEnd"/>
            <w:r>
              <w:rPr>
                <w:rFonts w:cs="Arial"/>
                <w:bCs w:val="0"/>
                <w:iCs w:val="0"/>
                <w:color w:val="000000"/>
                <w:sz w:val="18"/>
                <w:szCs w:val="18"/>
              </w:rPr>
              <w:t xml:space="preserve"> a je prakticky zastavěna, ale díky původnímu podkladu PK byla tato část pozemku ze zástavby vyčleněna. Plocha je zemědělsky nevyužitelná, její tvar umožňuje dostavbu max. 2RD v západní části pozemku</w:t>
            </w:r>
          </w:p>
        </w:tc>
      </w:tr>
      <w:tr w:rsidR="008D5110" w:rsidRPr="00934BA2" w14:paraId="1612745D" w14:textId="77777777" w:rsidTr="008D5110">
        <w:trPr>
          <w:trHeight w:val="300"/>
        </w:trPr>
        <w:tc>
          <w:tcPr>
            <w:tcW w:w="600" w:type="dxa"/>
            <w:tcBorders>
              <w:top w:val="nil"/>
              <w:left w:val="single" w:sz="4" w:space="0" w:color="auto"/>
              <w:bottom w:val="single" w:sz="4" w:space="0" w:color="auto"/>
              <w:right w:val="single" w:sz="4" w:space="0" w:color="auto"/>
            </w:tcBorders>
            <w:noWrap/>
            <w:hideMark/>
          </w:tcPr>
          <w:p w14:paraId="6A27263C"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7AF2B631"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Z.6</w:t>
            </w:r>
          </w:p>
        </w:tc>
        <w:tc>
          <w:tcPr>
            <w:tcW w:w="931" w:type="dxa"/>
            <w:tcBorders>
              <w:top w:val="nil"/>
              <w:left w:val="nil"/>
              <w:bottom w:val="single" w:sz="4" w:space="0" w:color="auto"/>
              <w:right w:val="single" w:sz="4" w:space="0" w:color="auto"/>
            </w:tcBorders>
            <w:noWrap/>
            <w:hideMark/>
          </w:tcPr>
          <w:p w14:paraId="4C44734E"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79085AC3" w14:textId="0D01ECEB" w:rsidR="008D5110" w:rsidRPr="00934BA2" w:rsidRDefault="008D5110" w:rsidP="008D5110">
            <w:pPr>
              <w:jc w:val="center"/>
              <w:rPr>
                <w:rFonts w:cs="Arial"/>
                <w:bCs w:val="0"/>
                <w:iCs w:val="0"/>
                <w:color w:val="000000"/>
                <w:sz w:val="18"/>
                <w:szCs w:val="18"/>
              </w:rPr>
            </w:pPr>
            <w:r>
              <w:rPr>
                <w:rFonts w:cs="Arial"/>
                <w:color w:val="000000"/>
                <w:sz w:val="18"/>
                <w:szCs w:val="18"/>
              </w:rPr>
              <w:t>0,7093</w:t>
            </w:r>
          </w:p>
        </w:tc>
        <w:tc>
          <w:tcPr>
            <w:tcW w:w="5387" w:type="dxa"/>
            <w:tcBorders>
              <w:top w:val="nil"/>
              <w:left w:val="nil"/>
              <w:bottom w:val="single" w:sz="4" w:space="0" w:color="auto"/>
              <w:right w:val="single" w:sz="4" w:space="0" w:color="auto"/>
            </w:tcBorders>
            <w:hideMark/>
          </w:tcPr>
          <w:p w14:paraId="508EEC77" w14:textId="7012C699" w:rsidR="008D5110" w:rsidRPr="00934BA2" w:rsidRDefault="008D5110" w:rsidP="008D5110">
            <w:pPr>
              <w:contextualSpacing/>
              <w:rPr>
                <w:rFonts w:cs="Arial"/>
                <w:bCs w:val="0"/>
                <w:iCs w:val="0"/>
                <w:color w:val="000000"/>
                <w:sz w:val="18"/>
                <w:szCs w:val="18"/>
              </w:rPr>
            </w:pPr>
            <w:r>
              <w:rPr>
                <w:rFonts w:cs="Arial"/>
                <w:bCs w:val="0"/>
                <w:iCs w:val="0"/>
                <w:color w:val="000000"/>
                <w:sz w:val="18"/>
                <w:szCs w:val="18"/>
              </w:rPr>
              <w:t xml:space="preserve">Stávající rozvojová plocha pro smíšenou zástavbu, tvoří přechodovou plochu mezi stávající bytovou zástavbou a plochou OK, omezení počtu a vymezení plochy ZZ odpovídá dopravní dostupnosti; </w:t>
            </w:r>
            <w:r w:rsidRPr="00B33820">
              <w:rPr>
                <w:rFonts w:cs="Arial"/>
                <w:b/>
                <w:iCs w:val="0"/>
                <w:color w:val="000000"/>
                <w:sz w:val="18"/>
                <w:szCs w:val="18"/>
              </w:rPr>
              <w:t>severní část plochy je již zastavěna, stavba jen není zapsána v</w:t>
            </w:r>
            <w:r>
              <w:rPr>
                <w:rFonts w:cs="Arial"/>
                <w:b/>
                <w:iCs w:val="0"/>
                <w:color w:val="000000"/>
                <w:sz w:val="18"/>
                <w:szCs w:val="18"/>
              </w:rPr>
              <w:t> </w:t>
            </w:r>
            <w:r w:rsidRPr="00B33820">
              <w:rPr>
                <w:rFonts w:cs="Arial"/>
                <w:b/>
                <w:iCs w:val="0"/>
                <w:color w:val="000000"/>
                <w:sz w:val="18"/>
                <w:szCs w:val="18"/>
              </w:rPr>
              <w:t>KN</w:t>
            </w:r>
          </w:p>
        </w:tc>
      </w:tr>
      <w:tr w:rsidR="008D5110" w:rsidRPr="00934BA2" w14:paraId="61053028" w14:textId="77777777" w:rsidTr="008D5110">
        <w:trPr>
          <w:trHeight w:val="300"/>
        </w:trPr>
        <w:tc>
          <w:tcPr>
            <w:tcW w:w="600" w:type="dxa"/>
            <w:tcBorders>
              <w:top w:val="nil"/>
              <w:left w:val="single" w:sz="4" w:space="0" w:color="auto"/>
              <w:bottom w:val="single" w:sz="4" w:space="0" w:color="auto"/>
              <w:right w:val="single" w:sz="4" w:space="0" w:color="auto"/>
            </w:tcBorders>
            <w:noWrap/>
            <w:hideMark/>
          </w:tcPr>
          <w:p w14:paraId="5D06D32C"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69E03272"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Z.7</w:t>
            </w:r>
          </w:p>
        </w:tc>
        <w:tc>
          <w:tcPr>
            <w:tcW w:w="931" w:type="dxa"/>
            <w:tcBorders>
              <w:top w:val="nil"/>
              <w:left w:val="nil"/>
              <w:bottom w:val="single" w:sz="4" w:space="0" w:color="auto"/>
              <w:right w:val="single" w:sz="4" w:space="0" w:color="auto"/>
            </w:tcBorders>
            <w:noWrap/>
            <w:hideMark/>
          </w:tcPr>
          <w:p w14:paraId="58FC3C18"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5F9A4826" w14:textId="50A4C6C2" w:rsidR="008D5110" w:rsidRPr="00934BA2" w:rsidRDefault="008D5110" w:rsidP="008D5110">
            <w:pPr>
              <w:jc w:val="center"/>
              <w:rPr>
                <w:rFonts w:cs="Arial"/>
                <w:bCs w:val="0"/>
                <w:iCs w:val="0"/>
                <w:color w:val="000000"/>
                <w:sz w:val="18"/>
                <w:szCs w:val="18"/>
              </w:rPr>
            </w:pPr>
            <w:r>
              <w:rPr>
                <w:rFonts w:cs="Arial"/>
                <w:color w:val="000000"/>
                <w:sz w:val="18"/>
                <w:szCs w:val="18"/>
              </w:rPr>
              <w:t>0,5091</w:t>
            </w:r>
          </w:p>
        </w:tc>
        <w:tc>
          <w:tcPr>
            <w:tcW w:w="5387" w:type="dxa"/>
            <w:tcBorders>
              <w:top w:val="nil"/>
              <w:left w:val="nil"/>
              <w:bottom w:val="single" w:sz="4" w:space="0" w:color="auto"/>
              <w:right w:val="single" w:sz="4" w:space="0" w:color="auto"/>
            </w:tcBorders>
            <w:hideMark/>
          </w:tcPr>
          <w:p w14:paraId="3CCEB511" w14:textId="77777777" w:rsidR="008D5110" w:rsidRPr="00934BA2" w:rsidRDefault="008D5110" w:rsidP="008D5110">
            <w:pPr>
              <w:contextualSpacing/>
              <w:rPr>
                <w:rFonts w:cs="Arial"/>
                <w:bCs w:val="0"/>
                <w:iCs w:val="0"/>
                <w:color w:val="000000"/>
                <w:sz w:val="18"/>
                <w:szCs w:val="18"/>
              </w:rPr>
            </w:pPr>
            <w:r>
              <w:rPr>
                <w:rFonts w:cs="Arial"/>
                <w:bCs w:val="0"/>
                <w:iCs w:val="0"/>
                <w:color w:val="000000"/>
                <w:sz w:val="18"/>
                <w:szCs w:val="18"/>
              </w:rPr>
              <w:t>Navazující část stávající rozvojové plochy Z.6, urbanisticky vhodná plocha, definovaná stávajícími komunikacemi a zástavbou</w:t>
            </w:r>
          </w:p>
        </w:tc>
      </w:tr>
      <w:tr w:rsidR="008D5110" w:rsidRPr="00934BA2" w14:paraId="71FEAA7A" w14:textId="77777777" w:rsidTr="008D5110">
        <w:trPr>
          <w:trHeight w:val="300"/>
        </w:trPr>
        <w:tc>
          <w:tcPr>
            <w:tcW w:w="600" w:type="dxa"/>
            <w:tcBorders>
              <w:top w:val="nil"/>
              <w:left w:val="single" w:sz="4" w:space="0" w:color="auto"/>
              <w:bottom w:val="single" w:sz="4" w:space="0" w:color="auto"/>
              <w:right w:val="single" w:sz="4" w:space="0" w:color="auto"/>
            </w:tcBorders>
            <w:noWrap/>
            <w:hideMark/>
          </w:tcPr>
          <w:p w14:paraId="1F154659"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0E3899AE"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Z.8</w:t>
            </w:r>
          </w:p>
        </w:tc>
        <w:tc>
          <w:tcPr>
            <w:tcW w:w="931" w:type="dxa"/>
            <w:tcBorders>
              <w:top w:val="nil"/>
              <w:left w:val="nil"/>
              <w:bottom w:val="single" w:sz="4" w:space="0" w:color="auto"/>
              <w:right w:val="single" w:sz="4" w:space="0" w:color="auto"/>
            </w:tcBorders>
            <w:noWrap/>
            <w:hideMark/>
          </w:tcPr>
          <w:p w14:paraId="2C6C576B"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536267FB" w14:textId="65871479" w:rsidR="008D5110" w:rsidRPr="00934BA2" w:rsidRDefault="008D5110" w:rsidP="008D5110">
            <w:pPr>
              <w:jc w:val="center"/>
              <w:rPr>
                <w:rFonts w:cs="Arial"/>
                <w:bCs w:val="0"/>
                <w:iCs w:val="0"/>
                <w:color w:val="000000"/>
                <w:sz w:val="18"/>
                <w:szCs w:val="18"/>
              </w:rPr>
            </w:pPr>
            <w:r>
              <w:rPr>
                <w:rFonts w:cs="Arial"/>
                <w:color w:val="000000"/>
                <w:sz w:val="18"/>
                <w:szCs w:val="18"/>
              </w:rPr>
              <w:t>1,9110</w:t>
            </w:r>
          </w:p>
        </w:tc>
        <w:tc>
          <w:tcPr>
            <w:tcW w:w="5387" w:type="dxa"/>
            <w:tcBorders>
              <w:top w:val="nil"/>
              <w:left w:val="nil"/>
              <w:bottom w:val="single" w:sz="4" w:space="0" w:color="auto"/>
              <w:right w:val="single" w:sz="4" w:space="0" w:color="auto"/>
            </w:tcBorders>
            <w:hideMark/>
          </w:tcPr>
          <w:p w14:paraId="013BE64C" w14:textId="27B3AB33" w:rsidR="008D5110" w:rsidRPr="00934BA2" w:rsidRDefault="008D5110" w:rsidP="008D5110">
            <w:pPr>
              <w:contextualSpacing/>
              <w:rPr>
                <w:rFonts w:cs="Arial"/>
                <w:bCs w:val="0"/>
                <w:iCs w:val="0"/>
                <w:color w:val="000000"/>
                <w:sz w:val="18"/>
                <w:szCs w:val="18"/>
              </w:rPr>
            </w:pPr>
            <w:r w:rsidRPr="00934BA2">
              <w:rPr>
                <w:rFonts w:cs="Arial"/>
                <w:bCs w:val="0"/>
                <w:iCs w:val="0"/>
                <w:color w:val="000000"/>
                <w:sz w:val="18"/>
                <w:szCs w:val="18"/>
              </w:rPr>
              <w:t>plocha pro občanskou vybavenost komerčního charakteru</w:t>
            </w:r>
            <w:r>
              <w:rPr>
                <w:rFonts w:cs="Arial"/>
                <w:bCs w:val="0"/>
                <w:iCs w:val="0"/>
                <w:color w:val="000000"/>
                <w:sz w:val="18"/>
                <w:szCs w:val="18"/>
              </w:rPr>
              <w:t>, převzatá z platného ÚP; plocha je již z části využita, v další části je vydané stavební povolení; tvar plochy byl po SJ navrácen do původního tvaru dle platného ÚP na základě požadavku DO (ZPF)</w:t>
            </w:r>
          </w:p>
        </w:tc>
      </w:tr>
      <w:tr w:rsidR="008D5110" w:rsidRPr="00934BA2" w14:paraId="7765751E" w14:textId="77777777" w:rsidTr="008D5110">
        <w:trPr>
          <w:trHeight w:val="300"/>
        </w:trPr>
        <w:tc>
          <w:tcPr>
            <w:tcW w:w="600" w:type="dxa"/>
            <w:tcBorders>
              <w:top w:val="nil"/>
              <w:left w:val="single" w:sz="4" w:space="0" w:color="auto"/>
              <w:bottom w:val="single" w:sz="4" w:space="0" w:color="auto"/>
              <w:right w:val="single" w:sz="4" w:space="0" w:color="auto"/>
            </w:tcBorders>
            <w:noWrap/>
            <w:hideMark/>
          </w:tcPr>
          <w:p w14:paraId="51DF055A"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73DD3CD0"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Z.9</w:t>
            </w:r>
          </w:p>
        </w:tc>
        <w:tc>
          <w:tcPr>
            <w:tcW w:w="931" w:type="dxa"/>
            <w:tcBorders>
              <w:top w:val="nil"/>
              <w:left w:val="nil"/>
              <w:bottom w:val="single" w:sz="4" w:space="0" w:color="auto"/>
              <w:right w:val="single" w:sz="4" w:space="0" w:color="auto"/>
            </w:tcBorders>
            <w:noWrap/>
            <w:hideMark/>
          </w:tcPr>
          <w:p w14:paraId="0972DFB7"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16FD358B" w14:textId="6E7DE461" w:rsidR="008D5110" w:rsidRPr="00934BA2" w:rsidRDefault="008D5110" w:rsidP="008D5110">
            <w:pPr>
              <w:jc w:val="center"/>
              <w:rPr>
                <w:rFonts w:cs="Arial"/>
                <w:bCs w:val="0"/>
                <w:iCs w:val="0"/>
                <w:color w:val="000000"/>
                <w:sz w:val="18"/>
                <w:szCs w:val="18"/>
              </w:rPr>
            </w:pPr>
            <w:r>
              <w:rPr>
                <w:rFonts w:cs="Arial"/>
                <w:color w:val="000000"/>
                <w:sz w:val="18"/>
                <w:szCs w:val="18"/>
              </w:rPr>
              <w:t>0,1795</w:t>
            </w:r>
          </w:p>
        </w:tc>
        <w:tc>
          <w:tcPr>
            <w:tcW w:w="5387" w:type="dxa"/>
            <w:tcBorders>
              <w:top w:val="nil"/>
              <w:left w:val="nil"/>
              <w:bottom w:val="single" w:sz="4" w:space="0" w:color="auto"/>
              <w:right w:val="single" w:sz="4" w:space="0" w:color="auto"/>
            </w:tcBorders>
            <w:hideMark/>
          </w:tcPr>
          <w:p w14:paraId="0AFBC29B" w14:textId="77777777" w:rsidR="008D5110" w:rsidRPr="00934BA2" w:rsidRDefault="008D5110" w:rsidP="008D5110">
            <w:pPr>
              <w:contextualSpacing/>
              <w:rPr>
                <w:rFonts w:cs="Arial"/>
                <w:bCs w:val="0"/>
                <w:iCs w:val="0"/>
                <w:color w:val="000000"/>
                <w:sz w:val="18"/>
                <w:szCs w:val="18"/>
              </w:rPr>
            </w:pPr>
            <w:r>
              <w:rPr>
                <w:rFonts w:cs="Arial"/>
                <w:bCs w:val="0"/>
                <w:iCs w:val="0"/>
                <w:color w:val="000000"/>
                <w:sz w:val="18"/>
                <w:szCs w:val="18"/>
              </w:rPr>
              <w:t>Proluka v zastavěném území, omezení z důvodu záplavy</w:t>
            </w:r>
          </w:p>
        </w:tc>
      </w:tr>
      <w:tr w:rsidR="008D5110" w:rsidRPr="00934BA2" w14:paraId="4174EA26" w14:textId="77777777" w:rsidTr="008D5110">
        <w:trPr>
          <w:trHeight w:val="300"/>
        </w:trPr>
        <w:tc>
          <w:tcPr>
            <w:tcW w:w="600" w:type="dxa"/>
            <w:tcBorders>
              <w:top w:val="nil"/>
              <w:left w:val="single" w:sz="4" w:space="0" w:color="auto"/>
              <w:bottom w:val="single" w:sz="4" w:space="0" w:color="auto"/>
              <w:right w:val="single" w:sz="4" w:space="0" w:color="auto"/>
            </w:tcBorders>
            <w:noWrap/>
            <w:hideMark/>
          </w:tcPr>
          <w:p w14:paraId="0A4B04AD"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7AFF0F3A"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Z.10</w:t>
            </w:r>
          </w:p>
        </w:tc>
        <w:tc>
          <w:tcPr>
            <w:tcW w:w="931" w:type="dxa"/>
            <w:tcBorders>
              <w:top w:val="nil"/>
              <w:left w:val="nil"/>
              <w:bottom w:val="single" w:sz="4" w:space="0" w:color="auto"/>
              <w:right w:val="single" w:sz="4" w:space="0" w:color="auto"/>
            </w:tcBorders>
            <w:noWrap/>
            <w:hideMark/>
          </w:tcPr>
          <w:p w14:paraId="25F80E9F"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3855A8A1" w14:textId="55423098" w:rsidR="008D5110" w:rsidRPr="00934BA2" w:rsidRDefault="008D5110" w:rsidP="008D5110">
            <w:pPr>
              <w:jc w:val="center"/>
              <w:rPr>
                <w:rFonts w:cs="Arial"/>
                <w:bCs w:val="0"/>
                <w:iCs w:val="0"/>
                <w:color w:val="000000"/>
                <w:sz w:val="18"/>
                <w:szCs w:val="18"/>
              </w:rPr>
            </w:pPr>
            <w:r>
              <w:rPr>
                <w:rFonts w:cs="Arial"/>
                <w:color w:val="000000"/>
                <w:sz w:val="18"/>
                <w:szCs w:val="18"/>
              </w:rPr>
              <w:t>0,3092</w:t>
            </w:r>
          </w:p>
        </w:tc>
        <w:tc>
          <w:tcPr>
            <w:tcW w:w="5387" w:type="dxa"/>
            <w:tcBorders>
              <w:top w:val="nil"/>
              <w:left w:val="nil"/>
              <w:bottom w:val="single" w:sz="4" w:space="0" w:color="auto"/>
              <w:right w:val="single" w:sz="4" w:space="0" w:color="auto"/>
            </w:tcBorders>
            <w:hideMark/>
          </w:tcPr>
          <w:p w14:paraId="4932EB2D" w14:textId="68784D85" w:rsidR="008D5110" w:rsidRPr="00934BA2" w:rsidRDefault="008D5110" w:rsidP="008D5110">
            <w:pPr>
              <w:contextualSpacing/>
              <w:rPr>
                <w:rFonts w:cs="Arial"/>
                <w:bCs w:val="0"/>
                <w:iCs w:val="0"/>
                <w:color w:val="000000"/>
                <w:sz w:val="18"/>
                <w:szCs w:val="18"/>
              </w:rPr>
            </w:pPr>
            <w:r>
              <w:rPr>
                <w:rFonts w:cs="Arial"/>
                <w:bCs w:val="0"/>
                <w:iCs w:val="0"/>
                <w:color w:val="000000"/>
                <w:sz w:val="18"/>
                <w:szCs w:val="18"/>
              </w:rPr>
              <w:t>Proluka v zastavěném území mezi potokem a stávající zástavbou, omezení rozsahu z důvodu záplavy</w:t>
            </w:r>
          </w:p>
        </w:tc>
      </w:tr>
      <w:tr w:rsidR="008D5110" w:rsidRPr="00934BA2" w14:paraId="797864D6" w14:textId="77777777" w:rsidTr="008D5110">
        <w:trPr>
          <w:trHeight w:val="300"/>
        </w:trPr>
        <w:tc>
          <w:tcPr>
            <w:tcW w:w="600" w:type="dxa"/>
            <w:tcBorders>
              <w:top w:val="nil"/>
              <w:left w:val="single" w:sz="4" w:space="0" w:color="auto"/>
              <w:bottom w:val="single" w:sz="4" w:space="0" w:color="auto"/>
              <w:right w:val="single" w:sz="4" w:space="0" w:color="auto"/>
            </w:tcBorders>
            <w:noWrap/>
            <w:hideMark/>
          </w:tcPr>
          <w:p w14:paraId="3D47949D"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7E1D1895"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Z.11</w:t>
            </w:r>
          </w:p>
        </w:tc>
        <w:tc>
          <w:tcPr>
            <w:tcW w:w="931" w:type="dxa"/>
            <w:tcBorders>
              <w:top w:val="nil"/>
              <w:left w:val="nil"/>
              <w:bottom w:val="single" w:sz="4" w:space="0" w:color="auto"/>
              <w:right w:val="single" w:sz="4" w:space="0" w:color="auto"/>
            </w:tcBorders>
            <w:noWrap/>
            <w:hideMark/>
          </w:tcPr>
          <w:p w14:paraId="3D450C42" w14:textId="65BC0238" w:rsidR="008D5110" w:rsidRPr="00934BA2" w:rsidRDefault="008D5110" w:rsidP="008D5110">
            <w:pPr>
              <w:rPr>
                <w:rFonts w:cs="Arial"/>
                <w:bCs w:val="0"/>
                <w:iCs w:val="0"/>
                <w:color w:val="000000"/>
                <w:sz w:val="18"/>
                <w:szCs w:val="18"/>
              </w:rPr>
            </w:pPr>
          </w:p>
        </w:tc>
        <w:tc>
          <w:tcPr>
            <w:tcW w:w="1195" w:type="dxa"/>
            <w:tcBorders>
              <w:top w:val="nil"/>
              <w:left w:val="nil"/>
              <w:bottom w:val="single" w:sz="4" w:space="0" w:color="auto"/>
              <w:right w:val="single" w:sz="4" w:space="0" w:color="auto"/>
            </w:tcBorders>
            <w:noWrap/>
            <w:hideMark/>
          </w:tcPr>
          <w:p w14:paraId="1CF40AD5" w14:textId="6198A3BD" w:rsidR="008D5110" w:rsidRPr="00934BA2" w:rsidRDefault="008D5110" w:rsidP="008D5110">
            <w:pPr>
              <w:jc w:val="center"/>
              <w:rPr>
                <w:rFonts w:cs="Arial"/>
                <w:bCs w:val="0"/>
                <w:iCs w:val="0"/>
                <w:color w:val="000000"/>
                <w:sz w:val="18"/>
                <w:szCs w:val="18"/>
              </w:rPr>
            </w:pPr>
            <w:r>
              <w:rPr>
                <w:rFonts w:cs="Arial"/>
                <w:color w:val="000000"/>
                <w:sz w:val="18"/>
                <w:szCs w:val="18"/>
              </w:rPr>
              <w:t>0,9735</w:t>
            </w:r>
          </w:p>
        </w:tc>
        <w:tc>
          <w:tcPr>
            <w:tcW w:w="5387" w:type="dxa"/>
            <w:tcBorders>
              <w:top w:val="nil"/>
              <w:left w:val="nil"/>
              <w:bottom w:val="single" w:sz="4" w:space="0" w:color="auto"/>
              <w:right w:val="single" w:sz="4" w:space="0" w:color="auto"/>
            </w:tcBorders>
            <w:hideMark/>
          </w:tcPr>
          <w:p w14:paraId="59505276" w14:textId="3CAFE536" w:rsidR="008D5110" w:rsidRPr="00934BA2" w:rsidRDefault="008D5110" w:rsidP="008D5110">
            <w:pPr>
              <w:contextualSpacing/>
              <w:rPr>
                <w:rFonts w:cs="Arial"/>
                <w:bCs w:val="0"/>
                <w:iCs w:val="0"/>
                <w:color w:val="000000"/>
                <w:sz w:val="18"/>
                <w:szCs w:val="18"/>
              </w:rPr>
            </w:pPr>
            <w:r>
              <w:rPr>
                <w:rFonts w:cs="Arial"/>
                <w:bCs w:val="0"/>
                <w:iCs w:val="0"/>
                <w:color w:val="000000"/>
                <w:sz w:val="18"/>
                <w:szCs w:val="18"/>
              </w:rPr>
              <w:t>Proluka v zastavěném území, omezení rozsahu z důvodu záplavy</w:t>
            </w:r>
          </w:p>
        </w:tc>
      </w:tr>
      <w:tr w:rsidR="008D5110" w:rsidRPr="00934BA2" w14:paraId="596FB12B" w14:textId="77777777" w:rsidTr="008D5110">
        <w:trPr>
          <w:trHeight w:val="300"/>
        </w:trPr>
        <w:tc>
          <w:tcPr>
            <w:tcW w:w="600" w:type="dxa"/>
            <w:tcBorders>
              <w:top w:val="nil"/>
              <w:left w:val="single" w:sz="4" w:space="0" w:color="auto"/>
              <w:bottom w:val="single" w:sz="4" w:space="0" w:color="auto"/>
              <w:right w:val="single" w:sz="4" w:space="0" w:color="auto"/>
            </w:tcBorders>
            <w:noWrap/>
            <w:hideMark/>
          </w:tcPr>
          <w:p w14:paraId="1AC15C22"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06F83788"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Z.12</w:t>
            </w:r>
          </w:p>
        </w:tc>
        <w:tc>
          <w:tcPr>
            <w:tcW w:w="931" w:type="dxa"/>
            <w:tcBorders>
              <w:top w:val="nil"/>
              <w:left w:val="nil"/>
              <w:bottom w:val="single" w:sz="4" w:space="0" w:color="auto"/>
              <w:right w:val="single" w:sz="4" w:space="0" w:color="auto"/>
            </w:tcBorders>
            <w:noWrap/>
            <w:hideMark/>
          </w:tcPr>
          <w:p w14:paraId="7B771234"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22023EC4" w14:textId="04393243" w:rsidR="008D5110" w:rsidRPr="00934BA2" w:rsidRDefault="008D5110" w:rsidP="008D5110">
            <w:pPr>
              <w:jc w:val="center"/>
              <w:rPr>
                <w:rFonts w:cs="Arial"/>
                <w:bCs w:val="0"/>
                <w:iCs w:val="0"/>
                <w:color w:val="000000"/>
                <w:sz w:val="18"/>
                <w:szCs w:val="18"/>
              </w:rPr>
            </w:pPr>
            <w:r>
              <w:rPr>
                <w:rFonts w:cs="Arial"/>
                <w:color w:val="000000"/>
                <w:sz w:val="18"/>
                <w:szCs w:val="18"/>
              </w:rPr>
              <w:t>0,2533</w:t>
            </w:r>
          </w:p>
        </w:tc>
        <w:tc>
          <w:tcPr>
            <w:tcW w:w="5387" w:type="dxa"/>
            <w:tcBorders>
              <w:top w:val="nil"/>
              <w:left w:val="nil"/>
              <w:bottom w:val="single" w:sz="4" w:space="0" w:color="auto"/>
              <w:right w:val="single" w:sz="4" w:space="0" w:color="auto"/>
            </w:tcBorders>
            <w:hideMark/>
          </w:tcPr>
          <w:p w14:paraId="4B2EB201" w14:textId="77777777" w:rsidR="008D5110" w:rsidRPr="00934BA2" w:rsidRDefault="008D5110" w:rsidP="008D5110">
            <w:pPr>
              <w:contextualSpacing/>
              <w:rPr>
                <w:rFonts w:cs="Arial"/>
                <w:bCs w:val="0"/>
                <w:iCs w:val="0"/>
                <w:color w:val="000000"/>
                <w:sz w:val="18"/>
                <w:szCs w:val="18"/>
              </w:rPr>
            </w:pPr>
            <w:r>
              <w:rPr>
                <w:rFonts w:cs="Arial"/>
                <w:bCs w:val="0"/>
                <w:iCs w:val="0"/>
                <w:color w:val="000000"/>
                <w:sz w:val="18"/>
                <w:szCs w:val="18"/>
              </w:rPr>
              <w:t>Proluka v zastavěném území, navazuje na stávající zástavbu, převzato z platného ÚP a omezena zástavba plochami ZZ</w:t>
            </w:r>
          </w:p>
        </w:tc>
      </w:tr>
      <w:tr w:rsidR="008D5110" w:rsidRPr="00934BA2" w14:paraId="3592B5B0" w14:textId="77777777" w:rsidTr="008D5110">
        <w:trPr>
          <w:trHeight w:val="300"/>
        </w:trPr>
        <w:tc>
          <w:tcPr>
            <w:tcW w:w="600" w:type="dxa"/>
            <w:tcBorders>
              <w:top w:val="nil"/>
              <w:left w:val="single" w:sz="4" w:space="0" w:color="auto"/>
              <w:bottom w:val="single" w:sz="4" w:space="0" w:color="auto"/>
              <w:right w:val="single" w:sz="4" w:space="0" w:color="auto"/>
            </w:tcBorders>
            <w:noWrap/>
            <w:hideMark/>
          </w:tcPr>
          <w:p w14:paraId="2CECB289"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0F8A0B89"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Z.13</w:t>
            </w:r>
          </w:p>
        </w:tc>
        <w:tc>
          <w:tcPr>
            <w:tcW w:w="931" w:type="dxa"/>
            <w:tcBorders>
              <w:top w:val="nil"/>
              <w:left w:val="nil"/>
              <w:bottom w:val="single" w:sz="4" w:space="0" w:color="auto"/>
              <w:right w:val="single" w:sz="4" w:space="0" w:color="auto"/>
            </w:tcBorders>
            <w:noWrap/>
            <w:hideMark/>
          </w:tcPr>
          <w:p w14:paraId="3DE95179" w14:textId="77777777" w:rsidR="008D5110" w:rsidRPr="00934BA2" w:rsidRDefault="008D5110" w:rsidP="008D5110">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3AE76C78" w14:textId="2AC514CF" w:rsidR="008D5110" w:rsidRPr="00934BA2" w:rsidRDefault="008D5110" w:rsidP="008D5110">
            <w:pPr>
              <w:jc w:val="center"/>
              <w:rPr>
                <w:rFonts w:cs="Arial"/>
                <w:bCs w:val="0"/>
                <w:iCs w:val="0"/>
                <w:color w:val="000000"/>
                <w:sz w:val="18"/>
                <w:szCs w:val="18"/>
              </w:rPr>
            </w:pPr>
            <w:r>
              <w:rPr>
                <w:rFonts w:cs="Arial"/>
                <w:color w:val="000000"/>
                <w:sz w:val="18"/>
                <w:szCs w:val="18"/>
              </w:rPr>
              <w:t>0,4245</w:t>
            </w:r>
          </w:p>
        </w:tc>
        <w:tc>
          <w:tcPr>
            <w:tcW w:w="5387" w:type="dxa"/>
            <w:tcBorders>
              <w:top w:val="nil"/>
              <w:left w:val="nil"/>
              <w:bottom w:val="single" w:sz="4" w:space="0" w:color="auto"/>
              <w:right w:val="single" w:sz="4" w:space="0" w:color="auto"/>
            </w:tcBorders>
            <w:hideMark/>
          </w:tcPr>
          <w:p w14:paraId="5B390571" w14:textId="4050B308" w:rsidR="008D5110" w:rsidRPr="00934BA2" w:rsidRDefault="008D5110" w:rsidP="008D5110">
            <w:pPr>
              <w:contextualSpacing/>
              <w:rPr>
                <w:rFonts w:cs="Arial"/>
                <w:bCs w:val="0"/>
                <w:iCs w:val="0"/>
                <w:color w:val="000000"/>
                <w:sz w:val="18"/>
                <w:szCs w:val="18"/>
              </w:rPr>
            </w:pPr>
            <w:r>
              <w:rPr>
                <w:rFonts w:cs="Arial"/>
                <w:bCs w:val="0"/>
                <w:iCs w:val="0"/>
                <w:color w:val="000000"/>
                <w:sz w:val="18"/>
                <w:szCs w:val="18"/>
              </w:rPr>
              <w:t>Proluka v zastavěném území, navazuje na stávající zástavbu, převzato z platného ÚP, pevně definována dopravní dostupnost a prostupnost územím</w:t>
            </w:r>
            <w:r w:rsidR="00871CE5">
              <w:rPr>
                <w:rFonts w:cs="Arial"/>
                <w:bCs w:val="0"/>
                <w:iCs w:val="0"/>
                <w:color w:val="000000"/>
                <w:sz w:val="18"/>
                <w:szCs w:val="18"/>
              </w:rPr>
              <w:t>, omezení rozsahu z důvodu záplavy</w:t>
            </w:r>
          </w:p>
        </w:tc>
      </w:tr>
      <w:tr w:rsidR="00871CE5" w:rsidRPr="00934BA2" w14:paraId="06B3C8D2" w14:textId="77777777" w:rsidTr="00871CE5">
        <w:trPr>
          <w:trHeight w:val="300"/>
        </w:trPr>
        <w:tc>
          <w:tcPr>
            <w:tcW w:w="600" w:type="dxa"/>
            <w:tcBorders>
              <w:top w:val="nil"/>
              <w:left w:val="single" w:sz="4" w:space="0" w:color="auto"/>
              <w:bottom w:val="single" w:sz="4" w:space="0" w:color="auto"/>
              <w:right w:val="single" w:sz="4" w:space="0" w:color="auto"/>
            </w:tcBorders>
            <w:noWrap/>
            <w:hideMark/>
          </w:tcPr>
          <w:p w14:paraId="58510185" w14:textId="77777777" w:rsidR="00871CE5" w:rsidRPr="00934BA2" w:rsidRDefault="00871CE5" w:rsidP="00871CE5">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36B42A54" w14:textId="77777777" w:rsidR="00871CE5" w:rsidRPr="00934BA2" w:rsidRDefault="00871CE5" w:rsidP="00871CE5">
            <w:pPr>
              <w:rPr>
                <w:rFonts w:cs="Arial"/>
                <w:bCs w:val="0"/>
                <w:iCs w:val="0"/>
                <w:color w:val="000000"/>
                <w:sz w:val="18"/>
                <w:szCs w:val="18"/>
              </w:rPr>
            </w:pPr>
            <w:r w:rsidRPr="00934BA2">
              <w:rPr>
                <w:rFonts w:cs="Arial"/>
                <w:bCs w:val="0"/>
                <w:iCs w:val="0"/>
                <w:color w:val="000000"/>
                <w:sz w:val="18"/>
                <w:szCs w:val="18"/>
              </w:rPr>
              <w:t>Z.14</w:t>
            </w:r>
          </w:p>
        </w:tc>
        <w:tc>
          <w:tcPr>
            <w:tcW w:w="931" w:type="dxa"/>
            <w:tcBorders>
              <w:top w:val="nil"/>
              <w:left w:val="nil"/>
              <w:bottom w:val="single" w:sz="4" w:space="0" w:color="auto"/>
              <w:right w:val="single" w:sz="4" w:space="0" w:color="auto"/>
            </w:tcBorders>
            <w:noWrap/>
            <w:hideMark/>
          </w:tcPr>
          <w:p w14:paraId="38C89848" w14:textId="77777777" w:rsidR="00871CE5" w:rsidRPr="00934BA2" w:rsidRDefault="00871CE5" w:rsidP="00871CE5">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0286CBBD" w14:textId="0B6C0AF5" w:rsidR="00871CE5" w:rsidRPr="00934BA2" w:rsidRDefault="00871CE5" w:rsidP="00871CE5">
            <w:pPr>
              <w:jc w:val="center"/>
              <w:rPr>
                <w:rFonts w:cs="Arial"/>
                <w:bCs w:val="0"/>
                <w:iCs w:val="0"/>
                <w:color w:val="000000"/>
                <w:sz w:val="18"/>
                <w:szCs w:val="18"/>
              </w:rPr>
            </w:pPr>
            <w:r>
              <w:rPr>
                <w:rFonts w:cs="Arial"/>
                <w:color w:val="000000"/>
                <w:sz w:val="18"/>
                <w:szCs w:val="18"/>
              </w:rPr>
              <w:t>0,4399</w:t>
            </w:r>
          </w:p>
        </w:tc>
        <w:tc>
          <w:tcPr>
            <w:tcW w:w="5387" w:type="dxa"/>
            <w:tcBorders>
              <w:top w:val="nil"/>
              <w:left w:val="nil"/>
              <w:bottom w:val="single" w:sz="4" w:space="0" w:color="auto"/>
              <w:right w:val="single" w:sz="4" w:space="0" w:color="auto"/>
            </w:tcBorders>
            <w:hideMark/>
          </w:tcPr>
          <w:p w14:paraId="0842D360" w14:textId="77777777" w:rsidR="00871CE5" w:rsidRPr="00934BA2" w:rsidRDefault="00871CE5" w:rsidP="00871CE5">
            <w:pPr>
              <w:contextualSpacing/>
              <w:rPr>
                <w:rFonts w:cs="Arial"/>
                <w:bCs w:val="0"/>
                <w:iCs w:val="0"/>
                <w:color w:val="000000"/>
                <w:sz w:val="18"/>
                <w:szCs w:val="18"/>
              </w:rPr>
            </w:pPr>
            <w:r>
              <w:rPr>
                <w:rFonts w:cs="Arial"/>
                <w:bCs w:val="0"/>
                <w:iCs w:val="0"/>
                <w:color w:val="000000"/>
                <w:sz w:val="18"/>
                <w:szCs w:val="18"/>
              </w:rPr>
              <w:t>Stávající plocha z ÚP, proluka na okraji zastavěného území; plocha uzavírá zatím smíšenou zástavbu, rozšířením plochy ZZ stanovuje postupný přechod do krajiny</w:t>
            </w:r>
          </w:p>
        </w:tc>
      </w:tr>
      <w:tr w:rsidR="00871CE5" w:rsidRPr="00934BA2" w14:paraId="7E617B9A" w14:textId="77777777" w:rsidTr="00871CE5">
        <w:trPr>
          <w:trHeight w:val="300"/>
        </w:trPr>
        <w:tc>
          <w:tcPr>
            <w:tcW w:w="600" w:type="dxa"/>
            <w:tcBorders>
              <w:top w:val="nil"/>
              <w:left w:val="single" w:sz="4" w:space="0" w:color="auto"/>
              <w:bottom w:val="single" w:sz="4" w:space="0" w:color="auto"/>
              <w:right w:val="single" w:sz="4" w:space="0" w:color="auto"/>
            </w:tcBorders>
            <w:noWrap/>
            <w:hideMark/>
          </w:tcPr>
          <w:p w14:paraId="3A2BDA93" w14:textId="77777777" w:rsidR="00871CE5" w:rsidRPr="00934BA2" w:rsidRDefault="00871CE5" w:rsidP="00871CE5">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3F6D101F" w14:textId="77777777" w:rsidR="00871CE5" w:rsidRPr="00934BA2" w:rsidRDefault="00871CE5" w:rsidP="00871CE5">
            <w:pPr>
              <w:rPr>
                <w:rFonts w:cs="Arial"/>
                <w:bCs w:val="0"/>
                <w:iCs w:val="0"/>
                <w:color w:val="000000"/>
                <w:sz w:val="18"/>
                <w:szCs w:val="18"/>
              </w:rPr>
            </w:pPr>
            <w:r w:rsidRPr="00934BA2">
              <w:rPr>
                <w:rFonts w:cs="Arial"/>
                <w:bCs w:val="0"/>
                <w:iCs w:val="0"/>
                <w:color w:val="000000"/>
                <w:sz w:val="18"/>
                <w:szCs w:val="18"/>
              </w:rPr>
              <w:t>Z.15</w:t>
            </w:r>
          </w:p>
        </w:tc>
        <w:tc>
          <w:tcPr>
            <w:tcW w:w="931" w:type="dxa"/>
            <w:tcBorders>
              <w:top w:val="nil"/>
              <w:left w:val="nil"/>
              <w:bottom w:val="single" w:sz="4" w:space="0" w:color="auto"/>
              <w:right w:val="single" w:sz="4" w:space="0" w:color="auto"/>
            </w:tcBorders>
            <w:noWrap/>
            <w:hideMark/>
          </w:tcPr>
          <w:p w14:paraId="56105C96" w14:textId="77777777" w:rsidR="00871CE5" w:rsidRPr="00934BA2" w:rsidRDefault="00871CE5" w:rsidP="00871CE5">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4CBCD2D7" w14:textId="01836DB0" w:rsidR="00871CE5" w:rsidRPr="00934BA2" w:rsidRDefault="00871CE5" w:rsidP="00871CE5">
            <w:pPr>
              <w:jc w:val="center"/>
              <w:rPr>
                <w:rFonts w:cs="Arial"/>
                <w:bCs w:val="0"/>
                <w:iCs w:val="0"/>
                <w:color w:val="000000"/>
                <w:sz w:val="18"/>
                <w:szCs w:val="18"/>
              </w:rPr>
            </w:pPr>
            <w:r>
              <w:rPr>
                <w:rFonts w:cs="Arial"/>
                <w:color w:val="000000"/>
                <w:sz w:val="18"/>
                <w:szCs w:val="18"/>
              </w:rPr>
              <w:t>1,0778</w:t>
            </w:r>
          </w:p>
        </w:tc>
        <w:tc>
          <w:tcPr>
            <w:tcW w:w="5387" w:type="dxa"/>
            <w:tcBorders>
              <w:top w:val="nil"/>
              <w:left w:val="nil"/>
              <w:bottom w:val="single" w:sz="4" w:space="0" w:color="auto"/>
              <w:right w:val="single" w:sz="4" w:space="0" w:color="auto"/>
            </w:tcBorders>
            <w:hideMark/>
          </w:tcPr>
          <w:p w14:paraId="02F14E9C" w14:textId="77777777" w:rsidR="00871CE5" w:rsidRPr="00934BA2" w:rsidRDefault="00871CE5" w:rsidP="00871CE5">
            <w:pPr>
              <w:contextualSpacing/>
              <w:rPr>
                <w:rFonts w:cs="Arial"/>
                <w:bCs w:val="0"/>
                <w:iCs w:val="0"/>
                <w:color w:val="000000"/>
                <w:sz w:val="18"/>
                <w:szCs w:val="18"/>
              </w:rPr>
            </w:pPr>
            <w:r>
              <w:rPr>
                <w:rFonts w:cs="Arial"/>
                <w:bCs w:val="0"/>
                <w:iCs w:val="0"/>
                <w:color w:val="000000"/>
                <w:sz w:val="18"/>
                <w:szCs w:val="18"/>
              </w:rPr>
              <w:t>Proluka v zastavěném území, navazuje na stávající zástavbu, převzato z platného ÚP, pevně definována dopravní dostupnost a prostupnost územím</w:t>
            </w:r>
          </w:p>
        </w:tc>
      </w:tr>
      <w:tr w:rsidR="00871CE5" w:rsidRPr="00934BA2" w14:paraId="1364C06F" w14:textId="77777777" w:rsidTr="00871CE5">
        <w:trPr>
          <w:trHeight w:val="300"/>
        </w:trPr>
        <w:tc>
          <w:tcPr>
            <w:tcW w:w="600" w:type="dxa"/>
            <w:tcBorders>
              <w:top w:val="nil"/>
              <w:left w:val="single" w:sz="4" w:space="0" w:color="auto"/>
              <w:bottom w:val="single" w:sz="4" w:space="0" w:color="auto"/>
              <w:right w:val="single" w:sz="4" w:space="0" w:color="auto"/>
            </w:tcBorders>
            <w:noWrap/>
            <w:hideMark/>
          </w:tcPr>
          <w:p w14:paraId="7CCFC758" w14:textId="77777777" w:rsidR="00871CE5" w:rsidRPr="00934BA2" w:rsidRDefault="00871CE5" w:rsidP="00871CE5">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4A1F6A3D" w14:textId="77777777" w:rsidR="00871CE5" w:rsidRPr="00934BA2" w:rsidRDefault="00871CE5" w:rsidP="00871CE5">
            <w:pPr>
              <w:rPr>
                <w:rFonts w:cs="Arial"/>
                <w:bCs w:val="0"/>
                <w:iCs w:val="0"/>
                <w:color w:val="000000"/>
                <w:sz w:val="18"/>
                <w:szCs w:val="18"/>
              </w:rPr>
            </w:pPr>
            <w:r w:rsidRPr="00934BA2">
              <w:rPr>
                <w:rFonts w:cs="Arial"/>
                <w:bCs w:val="0"/>
                <w:iCs w:val="0"/>
                <w:color w:val="000000"/>
                <w:sz w:val="18"/>
                <w:szCs w:val="18"/>
              </w:rPr>
              <w:t>Z.16</w:t>
            </w:r>
          </w:p>
        </w:tc>
        <w:tc>
          <w:tcPr>
            <w:tcW w:w="931" w:type="dxa"/>
            <w:tcBorders>
              <w:top w:val="nil"/>
              <w:left w:val="nil"/>
              <w:bottom w:val="single" w:sz="4" w:space="0" w:color="auto"/>
              <w:right w:val="single" w:sz="4" w:space="0" w:color="auto"/>
            </w:tcBorders>
            <w:noWrap/>
            <w:hideMark/>
          </w:tcPr>
          <w:p w14:paraId="323B75F6" w14:textId="77777777" w:rsidR="00871CE5" w:rsidRPr="00934BA2" w:rsidRDefault="00871CE5" w:rsidP="00871CE5">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2E292301" w14:textId="51FD96D5" w:rsidR="00871CE5" w:rsidRPr="00934BA2" w:rsidRDefault="00871CE5" w:rsidP="00871CE5">
            <w:pPr>
              <w:jc w:val="center"/>
              <w:rPr>
                <w:rFonts w:cs="Arial"/>
                <w:bCs w:val="0"/>
                <w:iCs w:val="0"/>
                <w:color w:val="000000"/>
                <w:sz w:val="18"/>
                <w:szCs w:val="18"/>
              </w:rPr>
            </w:pPr>
            <w:r>
              <w:rPr>
                <w:rFonts w:cs="Arial"/>
                <w:color w:val="000000"/>
                <w:sz w:val="18"/>
                <w:szCs w:val="18"/>
              </w:rPr>
              <w:t>0,5935</w:t>
            </w:r>
          </w:p>
        </w:tc>
        <w:tc>
          <w:tcPr>
            <w:tcW w:w="5387" w:type="dxa"/>
            <w:tcBorders>
              <w:top w:val="nil"/>
              <w:left w:val="nil"/>
              <w:bottom w:val="single" w:sz="4" w:space="0" w:color="auto"/>
              <w:right w:val="single" w:sz="4" w:space="0" w:color="auto"/>
            </w:tcBorders>
            <w:hideMark/>
          </w:tcPr>
          <w:p w14:paraId="7B309F86" w14:textId="14B6958F" w:rsidR="00871CE5" w:rsidRPr="00934BA2" w:rsidRDefault="00871CE5" w:rsidP="00871CE5">
            <w:pPr>
              <w:contextualSpacing/>
              <w:rPr>
                <w:rFonts w:cs="Arial"/>
                <w:bCs w:val="0"/>
                <w:iCs w:val="0"/>
                <w:color w:val="000000"/>
                <w:sz w:val="18"/>
                <w:szCs w:val="18"/>
              </w:rPr>
            </w:pPr>
            <w:r w:rsidRPr="00934BA2">
              <w:rPr>
                <w:rFonts w:cs="Arial"/>
                <w:bCs w:val="0"/>
                <w:iCs w:val="0"/>
                <w:color w:val="000000"/>
                <w:sz w:val="18"/>
                <w:szCs w:val="18"/>
              </w:rPr>
              <w:t>plocha pro občanskou vybavenost</w:t>
            </w:r>
            <w:r>
              <w:rPr>
                <w:rFonts w:cs="Arial"/>
                <w:bCs w:val="0"/>
                <w:iCs w:val="0"/>
                <w:color w:val="000000"/>
                <w:sz w:val="18"/>
                <w:szCs w:val="18"/>
              </w:rPr>
              <w:t xml:space="preserve">, navazuje na stávající stavbu východně; vymezení plochy umožňuje rozšíření využití pro OV a OK – kompenzováno odebráním rozvojových ploch </w:t>
            </w:r>
            <w:proofErr w:type="spellStart"/>
            <w:r>
              <w:rPr>
                <w:rFonts w:cs="Arial"/>
                <w:bCs w:val="0"/>
                <w:iCs w:val="0"/>
                <w:color w:val="000000"/>
                <w:sz w:val="18"/>
                <w:szCs w:val="18"/>
              </w:rPr>
              <w:t>Fx</w:t>
            </w:r>
            <w:proofErr w:type="spellEnd"/>
            <w:r>
              <w:rPr>
                <w:rFonts w:cs="Arial"/>
                <w:bCs w:val="0"/>
                <w:iCs w:val="0"/>
                <w:color w:val="000000"/>
                <w:sz w:val="18"/>
                <w:szCs w:val="18"/>
              </w:rPr>
              <w:t xml:space="preserve"> z platného ÚP západně – dnes v návrhu K.AT2; plocha navíc navazuje právě na plochy AT a obecně na hodnotnou údolnici navrženou na nezemědělské využití v ploše přírodní, na základě požadavku DO byla součástí plochy Z.16 vymezena i část v RZV ZS</w:t>
            </w:r>
          </w:p>
        </w:tc>
      </w:tr>
      <w:tr w:rsidR="00871CE5" w:rsidRPr="00871CE5" w14:paraId="54EB52C8" w14:textId="77777777" w:rsidTr="00DE6EAA">
        <w:trPr>
          <w:trHeight w:val="300"/>
        </w:trPr>
        <w:tc>
          <w:tcPr>
            <w:tcW w:w="600" w:type="dxa"/>
            <w:tcBorders>
              <w:top w:val="nil"/>
              <w:left w:val="single" w:sz="4" w:space="0" w:color="auto"/>
              <w:bottom w:val="single" w:sz="4" w:space="0" w:color="auto"/>
              <w:right w:val="single" w:sz="4" w:space="0" w:color="auto"/>
            </w:tcBorders>
            <w:noWrap/>
            <w:hideMark/>
          </w:tcPr>
          <w:p w14:paraId="1B371368" w14:textId="77777777" w:rsidR="00A03FFD" w:rsidRPr="00871CE5" w:rsidRDefault="00A03FFD" w:rsidP="00DE6EAA">
            <w:pPr>
              <w:rPr>
                <w:rFonts w:cs="Arial"/>
                <w:b/>
                <w:iCs w:val="0"/>
                <w:color w:val="FF0000"/>
                <w:sz w:val="18"/>
                <w:szCs w:val="18"/>
              </w:rPr>
            </w:pPr>
            <w:r w:rsidRPr="00871CE5">
              <w:rPr>
                <w:rFonts w:cs="Arial"/>
                <w:b/>
                <w:iCs w:val="0"/>
                <w:color w:val="FF0000"/>
                <w:sz w:val="18"/>
                <w:szCs w:val="18"/>
              </w:rPr>
              <w:t>Z</w:t>
            </w:r>
          </w:p>
        </w:tc>
        <w:tc>
          <w:tcPr>
            <w:tcW w:w="813" w:type="dxa"/>
            <w:tcBorders>
              <w:top w:val="nil"/>
              <w:left w:val="nil"/>
              <w:bottom w:val="single" w:sz="4" w:space="0" w:color="auto"/>
              <w:right w:val="single" w:sz="4" w:space="0" w:color="auto"/>
            </w:tcBorders>
            <w:noWrap/>
            <w:hideMark/>
          </w:tcPr>
          <w:p w14:paraId="2AF02F49" w14:textId="77777777" w:rsidR="00A03FFD" w:rsidRPr="00871CE5" w:rsidRDefault="00A03FFD" w:rsidP="00DE6EAA">
            <w:pPr>
              <w:rPr>
                <w:rFonts w:cs="Arial"/>
                <w:b/>
                <w:iCs w:val="0"/>
                <w:color w:val="FF0000"/>
                <w:sz w:val="18"/>
                <w:szCs w:val="18"/>
              </w:rPr>
            </w:pPr>
            <w:r w:rsidRPr="00871CE5">
              <w:rPr>
                <w:rFonts w:cs="Arial"/>
                <w:b/>
                <w:iCs w:val="0"/>
                <w:color w:val="FF0000"/>
                <w:sz w:val="18"/>
                <w:szCs w:val="18"/>
              </w:rPr>
              <w:t>Z.17</w:t>
            </w:r>
          </w:p>
        </w:tc>
        <w:tc>
          <w:tcPr>
            <w:tcW w:w="931" w:type="dxa"/>
            <w:tcBorders>
              <w:top w:val="nil"/>
              <w:left w:val="nil"/>
              <w:bottom w:val="single" w:sz="4" w:space="0" w:color="auto"/>
              <w:right w:val="single" w:sz="4" w:space="0" w:color="auto"/>
            </w:tcBorders>
            <w:noWrap/>
            <w:hideMark/>
          </w:tcPr>
          <w:p w14:paraId="5B52C754" w14:textId="77777777" w:rsidR="00A03FFD" w:rsidRPr="00871CE5" w:rsidRDefault="00A03FFD" w:rsidP="00DE6EAA">
            <w:pPr>
              <w:rPr>
                <w:rFonts w:cs="Arial"/>
                <w:b/>
                <w:iCs w:val="0"/>
                <w:color w:val="FF0000"/>
                <w:sz w:val="18"/>
                <w:szCs w:val="18"/>
              </w:rPr>
            </w:pPr>
            <w:r w:rsidRPr="00871CE5">
              <w:rPr>
                <w:rFonts w:cs="Arial"/>
                <w:b/>
                <w:iCs w:val="0"/>
                <w:color w:val="FF0000"/>
                <w:sz w:val="18"/>
                <w:szCs w:val="18"/>
              </w:rPr>
              <w:t> </w:t>
            </w:r>
          </w:p>
        </w:tc>
        <w:tc>
          <w:tcPr>
            <w:tcW w:w="1195" w:type="dxa"/>
            <w:tcBorders>
              <w:top w:val="nil"/>
              <w:left w:val="nil"/>
              <w:bottom w:val="single" w:sz="4" w:space="0" w:color="auto"/>
              <w:right w:val="single" w:sz="4" w:space="0" w:color="auto"/>
            </w:tcBorders>
            <w:noWrap/>
            <w:hideMark/>
          </w:tcPr>
          <w:p w14:paraId="11B5CA1E" w14:textId="77777777" w:rsidR="00A03FFD" w:rsidRPr="00871CE5" w:rsidRDefault="00A03FFD" w:rsidP="00DE6EAA">
            <w:pPr>
              <w:jc w:val="center"/>
              <w:rPr>
                <w:rFonts w:cs="Arial"/>
                <w:b/>
                <w:iCs w:val="0"/>
                <w:color w:val="FF0000"/>
                <w:sz w:val="18"/>
                <w:szCs w:val="18"/>
              </w:rPr>
            </w:pPr>
            <w:r w:rsidRPr="00871CE5">
              <w:rPr>
                <w:rFonts w:cs="Arial"/>
                <w:b/>
                <w:iCs w:val="0"/>
                <w:color w:val="FF0000"/>
                <w:sz w:val="18"/>
                <w:szCs w:val="18"/>
              </w:rPr>
              <w:t>3,5095</w:t>
            </w:r>
          </w:p>
        </w:tc>
        <w:tc>
          <w:tcPr>
            <w:tcW w:w="5387" w:type="dxa"/>
            <w:tcBorders>
              <w:top w:val="nil"/>
              <w:left w:val="nil"/>
              <w:bottom w:val="single" w:sz="4" w:space="0" w:color="auto"/>
              <w:right w:val="single" w:sz="4" w:space="0" w:color="auto"/>
            </w:tcBorders>
            <w:hideMark/>
          </w:tcPr>
          <w:p w14:paraId="0617AA42" w14:textId="16D3A6C1" w:rsidR="00A03FFD" w:rsidRPr="00871CE5" w:rsidRDefault="00871CE5" w:rsidP="00DE6EAA">
            <w:pPr>
              <w:contextualSpacing/>
              <w:rPr>
                <w:rFonts w:cs="Arial"/>
                <w:b/>
                <w:iCs w:val="0"/>
                <w:color w:val="FF0000"/>
                <w:sz w:val="18"/>
                <w:szCs w:val="18"/>
              </w:rPr>
            </w:pPr>
            <w:r w:rsidRPr="00871CE5">
              <w:rPr>
                <w:rFonts w:cs="Arial"/>
                <w:b/>
                <w:iCs w:val="0"/>
                <w:color w:val="FF0000"/>
                <w:sz w:val="18"/>
                <w:szCs w:val="18"/>
              </w:rPr>
              <w:t>po SJ byla z návrhu vyřazena</w:t>
            </w:r>
          </w:p>
        </w:tc>
      </w:tr>
      <w:tr w:rsidR="00A03FFD" w:rsidRPr="00934BA2" w14:paraId="3CD0A0B8" w14:textId="77777777" w:rsidTr="00DE6EAA">
        <w:trPr>
          <w:trHeight w:val="300"/>
        </w:trPr>
        <w:tc>
          <w:tcPr>
            <w:tcW w:w="600" w:type="dxa"/>
            <w:tcBorders>
              <w:top w:val="nil"/>
              <w:left w:val="single" w:sz="4" w:space="0" w:color="auto"/>
              <w:bottom w:val="single" w:sz="4" w:space="0" w:color="auto"/>
              <w:right w:val="single" w:sz="4" w:space="0" w:color="auto"/>
            </w:tcBorders>
            <w:noWrap/>
            <w:hideMark/>
          </w:tcPr>
          <w:p w14:paraId="62D3B452"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6EB99CAE"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Z.18</w:t>
            </w:r>
          </w:p>
        </w:tc>
        <w:tc>
          <w:tcPr>
            <w:tcW w:w="931" w:type="dxa"/>
            <w:tcBorders>
              <w:top w:val="nil"/>
              <w:left w:val="nil"/>
              <w:bottom w:val="single" w:sz="4" w:space="0" w:color="auto"/>
              <w:right w:val="single" w:sz="4" w:space="0" w:color="auto"/>
            </w:tcBorders>
            <w:noWrap/>
            <w:hideMark/>
          </w:tcPr>
          <w:p w14:paraId="61BCB8D1"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200B22A3" w14:textId="77777777" w:rsidR="00A03FFD" w:rsidRPr="00934BA2" w:rsidRDefault="00A03FFD" w:rsidP="00DE6EAA">
            <w:pPr>
              <w:jc w:val="center"/>
              <w:rPr>
                <w:rFonts w:cs="Arial"/>
                <w:bCs w:val="0"/>
                <w:iCs w:val="0"/>
                <w:color w:val="000000"/>
                <w:sz w:val="18"/>
                <w:szCs w:val="18"/>
              </w:rPr>
            </w:pPr>
            <w:r w:rsidRPr="00934BA2">
              <w:rPr>
                <w:rFonts w:cs="Arial"/>
                <w:bCs w:val="0"/>
                <w:iCs w:val="0"/>
                <w:color w:val="000000"/>
                <w:sz w:val="18"/>
                <w:szCs w:val="18"/>
              </w:rPr>
              <w:t>1,4474</w:t>
            </w:r>
          </w:p>
        </w:tc>
        <w:tc>
          <w:tcPr>
            <w:tcW w:w="5387" w:type="dxa"/>
            <w:tcBorders>
              <w:top w:val="nil"/>
              <w:left w:val="nil"/>
              <w:bottom w:val="single" w:sz="4" w:space="0" w:color="auto"/>
              <w:right w:val="single" w:sz="4" w:space="0" w:color="auto"/>
            </w:tcBorders>
            <w:hideMark/>
          </w:tcPr>
          <w:p w14:paraId="663C9297" w14:textId="77777777" w:rsidR="00A03FFD" w:rsidRPr="00934BA2" w:rsidRDefault="00A03FFD" w:rsidP="00DE6EAA">
            <w:pPr>
              <w:contextualSpacing/>
              <w:rPr>
                <w:rFonts w:cs="Arial"/>
                <w:bCs w:val="0"/>
                <w:iCs w:val="0"/>
                <w:color w:val="000000"/>
                <w:sz w:val="18"/>
                <w:szCs w:val="18"/>
              </w:rPr>
            </w:pPr>
            <w:r w:rsidRPr="00934BA2">
              <w:rPr>
                <w:rFonts w:cs="Arial"/>
                <w:bCs w:val="0"/>
                <w:iCs w:val="0"/>
                <w:color w:val="000000"/>
                <w:sz w:val="18"/>
                <w:szCs w:val="18"/>
              </w:rPr>
              <w:t>plocha pro občanskou vybavenost komerčního charakteru</w:t>
            </w:r>
            <w:r>
              <w:rPr>
                <w:rFonts w:cs="Arial"/>
                <w:bCs w:val="0"/>
                <w:iCs w:val="0"/>
                <w:color w:val="000000"/>
                <w:sz w:val="18"/>
                <w:szCs w:val="18"/>
              </w:rPr>
              <w:t>, převzatá z platného územního plánu; plocha má zájemce – nebyla dosud využita z důvodu absence splaškové kanalizace; z hlediska urbanistické koncepce se navíc jedná o vhodnou plochu tvořící barieru budoucí trase II/101</w:t>
            </w:r>
          </w:p>
        </w:tc>
      </w:tr>
      <w:tr w:rsidR="00A03FFD" w:rsidRPr="00934BA2" w14:paraId="20CE3758" w14:textId="77777777" w:rsidTr="00DE6EAA">
        <w:trPr>
          <w:trHeight w:val="300"/>
        </w:trPr>
        <w:tc>
          <w:tcPr>
            <w:tcW w:w="600" w:type="dxa"/>
            <w:tcBorders>
              <w:top w:val="nil"/>
              <w:left w:val="single" w:sz="4" w:space="0" w:color="auto"/>
              <w:bottom w:val="single" w:sz="4" w:space="0" w:color="auto"/>
              <w:right w:val="single" w:sz="4" w:space="0" w:color="auto"/>
            </w:tcBorders>
            <w:noWrap/>
            <w:hideMark/>
          </w:tcPr>
          <w:p w14:paraId="2AB281F8"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1D30D9BE"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Z.19</w:t>
            </w:r>
          </w:p>
        </w:tc>
        <w:tc>
          <w:tcPr>
            <w:tcW w:w="931" w:type="dxa"/>
            <w:tcBorders>
              <w:top w:val="nil"/>
              <w:left w:val="nil"/>
              <w:bottom w:val="single" w:sz="4" w:space="0" w:color="auto"/>
              <w:right w:val="single" w:sz="4" w:space="0" w:color="auto"/>
            </w:tcBorders>
            <w:noWrap/>
            <w:hideMark/>
          </w:tcPr>
          <w:p w14:paraId="761E0EE9"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7A2EE605" w14:textId="77777777" w:rsidR="00A03FFD" w:rsidRPr="00934BA2" w:rsidRDefault="00A03FFD" w:rsidP="00DE6EAA">
            <w:pPr>
              <w:jc w:val="center"/>
              <w:rPr>
                <w:rFonts w:cs="Arial"/>
                <w:bCs w:val="0"/>
                <w:iCs w:val="0"/>
                <w:color w:val="000000"/>
                <w:sz w:val="18"/>
                <w:szCs w:val="18"/>
              </w:rPr>
            </w:pPr>
            <w:r w:rsidRPr="00934BA2">
              <w:rPr>
                <w:rFonts w:cs="Arial"/>
                <w:bCs w:val="0"/>
                <w:iCs w:val="0"/>
                <w:color w:val="000000"/>
                <w:sz w:val="18"/>
                <w:szCs w:val="18"/>
              </w:rPr>
              <w:t>0,3929</w:t>
            </w:r>
          </w:p>
        </w:tc>
        <w:tc>
          <w:tcPr>
            <w:tcW w:w="5387" w:type="dxa"/>
            <w:tcBorders>
              <w:top w:val="nil"/>
              <w:left w:val="nil"/>
              <w:bottom w:val="single" w:sz="4" w:space="0" w:color="auto"/>
              <w:right w:val="single" w:sz="4" w:space="0" w:color="auto"/>
            </w:tcBorders>
            <w:hideMark/>
          </w:tcPr>
          <w:p w14:paraId="743B44E0" w14:textId="77777777" w:rsidR="00A03FFD" w:rsidRPr="00934BA2" w:rsidRDefault="00A03FFD" w:rsidP="00DE6EAA">
            <w:pPr>
              <w:contextualSpacing/>
              <w:rPr>
                <w:rFonts w:cs="Arial"/>
                <w:bCs w:val="0"/>
                <w:iCs w:val="0"/>
                <w:color w:val="000000"/>
                <w:sz w:val="18"/>
                <w:szCs w:val="18"/>
              </w:rPr>
            </w:pPr>
            <w:r>
              <w:rPr>
                <w:rFonts w:cs="Arial"/>
                <w:bCs w:val="0"/>
                <w:iCs w:val="0"/>
                <w:color w:val="000000"/>
                <w:sz w:val="18"/>
                <w:szCs w:val="18"/>
              </w:rPr>
              <w:t>Plocha je již zastavěna, jedná se o formální vymezení, protože stavba není zapsána v KN, nelze ji tedy vymezit do zastavěného území</w:t>
            </w:r>
          </w:p>
        </w:tc>
      </w:tr>
      <w:tr w:rsidR="00871CE5" w:rsidRPr="00871CE5" w14:paraId="7D63B941" w14:textId="77777777" w:rsidTr="00DE6EAA">
        <w:trPr>
          <w:trHeight w:val="300"/>
        </w:trPr>
        <w:tc>
          <w:tcPr>
            <w:tcW w:w="600" w:type="dxa"/>
            <w:tcBorders>
              <w:top w:val="nil"/>
              <w:left w:val="single" w:sz="4" w:space="0" w:color="auto"/>
              <w:bottom w:val="single" w:sz="4" w:space="0" w:color="auto"/>
              <w:right w:val="single" w:sz="4" w:space="0" w:color="auto"/>
            </w:tcBorders>
            <w:noWrap/>
          </w:tcPr>
          <w:p w14:paraId="222DE916" w14:textId="77777777" w:rsidR="00A03FFD" w:rsidRPr="00871CE5" w:rsidRDefault="00A03FFD" w:rsidP="00DE6EAA">
            <w:pPr>
              <w:rPr>
                <w:rFonts w:cs="Arial"/>
                <w:b/>
                <w:iCs w:val="0"/>
                <w:color w:val="FF0000"/>
                <w:sz w:val="18"/>
                <w:szCs w:val="18"/>
              </w:rPr>
            </w:pPr>
            <w:r w:rsidRPr="00871CE5">
              <w:rPr>
                <w:rFonts w:cs="Arial"/>
                <w:b/>
                <w:iCs w:val="0"/>
                <w:color w:val="FF0000"/>
                <w:sz w:val="18"/>
                <w:szCs w:val="18"/>
              </w:rPr>
              <w:lastRenderedPageBreak/>
              <w:t>Z</w:t>
            </w:r>
          </w:p>
        </w:tc>
        <w:tc>
          <w:tcPr>
            <w:tcW w:w="813" w:type="dxa"/>
            <w:tcBorders>
              <w:top w:val="nil"/>
              <w:left w:val="nil"/>
              <w:bottom w:val="single" w:sz="4" w:space="0" w:color="auto"/>
              <w:right w:val="single" w:sz="4" w:space="0" w:color="auto"/>
            </w:tcBorders>
            <w:noWrap/>
          </w:tcPr>
          <w:p w14:paraId="5653BAB8" w14:textId="77777777" w:rsidR="00A03FFD" w:rsidRPr="00871CE5" w:rsidRDefault="00A03FFD" w:rsidP="00DE6EAA">
            <w:pPr>
              <w:rPr>
                <w:rFonts w:cs="Arial"/>
                <w:b/>
                <w:iCs w:val="0"/>
                <w:color w:val="FF0000"/>
                <w:sz w:val="18"/>
                <w:szCs w:val="18"/>
              </w:rPr>
            </w:pPr>
            <w:r w:rsidRPr="00871CE5">
              <w:rPr>
                <w:rFonts w:cs="Arial"/>
                <w:b/>
                <w:iCs w:val="0"/>
                <w:color w:val="FF0000"/>
                <w:sz w:val="18"/>
                <w:szCs w:val="18"/>
              </w:rPr>
              <w:t>Z.20</w:t>
            </w:r>
          </w:p>
        </w:tc>
        <w:tc>
          <w:tcPr>
            <w:tcW w:w="931" w:type="dxa"/>
            <w:tcBorders>
              <w:top w:val="nil"/>
              <w:left w:val="nil"/>
              <w:bottom w:val="single" w:sz="4" w:space="0" w:color="auto"/>
              <w:right w:val="single" w:sz="4" w:space="0" w:color="auto"/>
            </w:tcBorders>
            <w:noWrap/>
          </w:tcPr>
          <w:p w14:paraId="652F1ADB" w14:textId="77777777" w:rsidR="00A03FFD" w:rsidRPr="00871CE5" w:rsidRDefault="00A03FFD" w:rsidP="00DE6EAA">
            <w:pPr>
              <w:rPr>
                <w:rFonts w:cs="Arial"/>
                <w:b/>
                <w:iCs w:val="0"/>
                <w:color w:val="FF0000"/>
                <w:sz w:val="18"/>
                <w:szCs w:val="18"/>
              </w:rPr>
            </w:pPr>
          </w:p>
        </w:tc>
        <w:tc>
          <w:tcPr>
            <w:tcW w:w="1195" w:type="dxa"/>
            <w:tcBorders>
              <w:top w:val="nil"/>
              <w:left w:val="nil"/>
              <w:bottom w:val="single" w:sz="4" w:space="0" w:color="auto"/>
              <w:right w:val="single" w:sz="4" w:space="0" w:color="auto"/>
            </w:tcBorders>
            <w:noWrap/>
          </w:tcPr>
          <w:p w14:paraId="5B26209E" w14:textId="77777777" w:rsidR="00A03FFD" w:rsidRPr="00871CE5" w:rsidRDefault="00A03FFD" w:rsidP="00DE6EAA">
            <w:pPr>
              <w:jc w:val="center"/>
              <w:rPr>
                <w:rFonts w:cs="Arial"/>
                <w:b/>
                <w:iCs w:val="0"/>
                <w:color w:val="FF0000"/>
                <w:sz w:val="18"/>
                <w:szCs w:val="18"/>
              </w:rPr>
            </w:pPr>
            <w:r w:rsidRPr="00871CE5">
              <w:rPr>
                <w:rFonts w:cs="Arial"/>
                <w:b/>
                <w:iCs w:val="0"/>
                <w:color w:val="FF0000"/>
                <w:sz w:val="18"/>
                <w:szCs w:val="18"/>
              </w:rPr>
              <w:t>0,7343</w:t>
            </w:r>
          </w:p>
        </w:tc>
        <w:tc>
          <w:tcPr>
            <w:tcW w:w="5387" w:type="dxa"/>
            <w:tcBorders>
              <w:top w:val="nil"/>
              <w:left w:val="nil"/>
              <w:bottom w:val="single" w:sz="4" w:space="0" w:color="auto"/>
              <w:right w:val="single" w:sz="4" w:space="0" w:color="auto"/>
            </w:tcBorders>
          </w:tcPr>
          <w:p w14:paraId="60BE3E2A" w14:textId="2B84FA91" w:rsidR="00A03FFD" w:rsidRPr="00871CE5" w:rsidRDefault="00871CE5" w:rsidP="00DE6EAA">
            <w:pPr>
              <w:contextualSpacing/>
              <w:rPr>
                <w:rFonts w:cs="Arial"/>
                <w:b/>
                <w:iCs w:val="0"/>
                <w:color w:val="FF0000"/>
                <w:sz w:val="18"/>
                <w:szCs w:val="18"/>
              </w:rPr>
            </w:pPr>
            <w:r>
              <w:rPr>
                <w:rFonts w:cs="Arial"/>
                <w:b/>
                <w:iCs w:val="0"/>
                <w:color w:val="FF0000"/>
                <w:sz w:val="18"/>
                <w:szCs w:val="18"/>
              </w:rPr>
              <w:t>Po SJ byla z návrhu vyřazena, ale pouze díky dalšímu zápisu staveb do KN; nejedná se tedy o zrušení plochy, ale o stabilizaci v zastavěném území</w:t>
            </w:r>
          </w:p>
        </w:tc>
      </w:tr>
      <w:tr w:rsidR="00A03FFD" w:rsidRPr="00934BA2" w14:paraId="0C157C58" w14:textId="77777777" w:rsidTr="00DE6EAA">
        <w:trPr>
          <w:trHeight w:val="300"/>
        </w:trPr>
        <w:tc>
          <w:tcPr>
            <w:tcW w:w="600" w:type="dxa"/>
            <w:tcBorders>
              <w:top w:val="nil"/>
              <w:left w:val="single" w:sz="4" w:space="0" w:color="auto"/>
              <w:bottom w:val="single" w:sz="4" w:space="0" w:color="auto"/>
              <w:right w:val="single" w:sz="4" w:space="0" w:color="auto"/>
            </w:tcBorders>
            <w:noWrap/>
          </w:tcPr>
          <w:p w14:paraId="75C6F74F" w14:textId="77777777" w:rsidR="00A03FFD" w:rsidRPr="00934BA2" w:rsidRDefault="00A03FFD" w:rsidP="00DE6EAA">
            <w:pPr>
              <w:rPr>
                <w:rFonts w:cs="Arial"/>
                <w:bCs w:val="0"/>
                <w:iCs w:val="0"/>
                <w:color w:val="000000"/>
                <w:sz w:val="18"/>
                <w:szCs w:val="18"/>
              </w:rPr>
            </w:pPr>
            <w:r>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tcPr>
          <w:p w14:paraId="6D0A85E9" w14:textId="77777777" w:rsidR="00A03FFD" w:rsidRPr="00934BA2" w:rsidRDefault="00A03FFD" w:rsidP="00DE6EAA">
            <w:pPr>
              <w:rPr>
                <w:rFonts w:cs="Arial"/>
                <w:bCs w:val="0"/>
                <w:iCs w:val="0"/>
                <w:color w:val="000000"/>
                <w:sz w:val="18"/>
                <w:szCs w:val="18"/>
              </w:rPr>
            </w:pPr>
            <w:r>
              <w:rPr>
                <w:rFonts w:cs="Arial"/>
                <w:bCs w:val="0"/>
                <w:iCs w:val="0"/>
                <w:color w:val="000000"/>
                <w:sz w:val="18"/>
                <w:szCs w:val="18"/>
              </w:rPr>
              <w:t>Z.21</w:t>
            </w:r>
          </w:p>
        </w:tc>
        <w:tc>
          <w:tcPr>
            <w:tcW w:w="931" w:type="dxa"/>
            <w:tcBorders>
              <w:top w:val="nil"/>
              <w:left w:val="nil"/>
              <w:bottom w:val="single" w:sz="4" w:space="0" w:color="auto"/>
              <w:right w:val="single" w:sz="4" w:space="0" w:color="auto"/>
            </w:tcBorders>
            <w:noWrap/>
          </w:tcPr>
          <w:p w14:paraId="47C0315B" w14:textId="77777777" w:rsidR="00A03FFD" w:rsidRPr="00934BA2" w:rsidRDefault="00A03FFD" w:rsidP="00DE6EAA">
            <w:pPr>
              <w:rPr>
                <w:rFonts w:cs="Arial"/>
                <w:bCs w:val="0"/>
                <w:iCs w:val="0"/>
                <w:color w:val="000000"/>
                <w:sz w:val="18"/>
                <w:szCs w:val="18"/>
              </w:rPr>
            </w:pPr>
          </w:p>
        </w:tc>
        <w:tc>
          <w:tcPr>
            <w:tcW w:w="1195" w:type="dxa"/>
            <w:tcBorders>
              <w:top w:val="nil"/>
              <w:left w:val="nil"/>
              <w:bottom w:val="single" w:sz="4" w:space="0" w:color="auto"/>
              <w:right w:val="single" w:sz="4" w:space="0" w:color="auto"/>
            </w:tcBorders>
            <w:noWrap/>
          </w:tcPr>
          <w:p w14:paraId="333257AF" w14:textId="77777777" w:rsidR="00A03FFD" w:rsidRPr="00934BA2" w:rsidRDefault="00A03FFD" w:rsidP="00DE6EAA">
            <w:pPr>
              <w:jc w:val="center"/>
              <w:rPr>
                <w:rFonts w:cs="Arial"/>
                <w:bCs w:val="0"/>
                <w:iCs w:val="0"/>
                <w:color w:val="000000"/>
                <w:sz w:val="18"/>
                <w:szCs w:val="18"/>
              </w:rPr>
            </w:pPr>
            <w:r>
              <w:rPr>
                <w:rFonts w:cs="Arial"/>
                <w:bCs w:val="0"/>
                <w:iCs w:val="0"/>
                <w:color w:val="000000"/>
                <w:sz w:val="18"/>
                <w:szCs w:val="18"/>
              </w:rPr>
              <w:t>0,5200</w:t>
            </w:r>
          </w:p>
        </w:tc>
        <w:tc>
          <w:tcPr>
            <w:tcW w:w="5387" w:type="dxa"/>
            <w:tcBorders>
              <w:top w:val="nil"/>
              <w:left w:val="nil"/>
              <w:bottom w:val="single" w:sz="4" w:space="0" w:color="auto"/>
              <w:right w:val="single" w:sz="4" w:space="0" w:color="auto"/>
            </w:tcBorders>
          </w:tcPr>
          <w:p w14:paraId="2D5AB66F" w14:textId="77777777" w:rsidR="00A03FFD" w:rsidRDefault="00A03FFD" w:rsidP="00DE6EAA">
            <w:pPr>
              <w:contextualSpacing/>
              <w:rPr>
                <w:rFonts w:cs="Arial"/>
                <w:bCs w:val="0"/>
                <w:iCs w:val="0"/>
                <w:color w:val="000000"/>
                <w:sz w:val="18"/>
                <w:szCs w:val="18"/>
              </w:rPr>
            </w:pPr>
            <w:r>
              <w:rPr>
                <w:rFonts w:cs="Arial"/>
                <w:bCs w:val="0"/>
                <w:iCs w:val="0"/>
                <w:color w:val="000000"/>
                <w:sz w:val="18"/>
                <w:szCs w:val="18"/>
              </w:rPr>
              <w:t>Nově rozparcelované plochy v zastavěném území, reálně větší proluka převzatá z platného ÚP</w:t>
            </w:r>
          </w:p>
        </w:tc>
      </w:tr>
      <w:tr w:rsidR="00A03FFD" w:rsidRPr="00934BA2" w14:paraId="1CC078E0" w14:textId="77777777" w:rsidTr="00DE6EAA">
        <w:trPr>
          <w:trHeight w:val="300"/>
        </w:trPr>
        <w:tc>
          <w:tcPr>
            <w:tcW w:w="600" w:type="dxa"/>
            <w:tcBorders>
              <w:top w:val="nil"/>
              <w:left w:val="single" w:sz="4" w:space="0" w:color="auto"/>
              <w:bottom w:val="single" w:sz="4" w:space="0" w:color="auto"/>
              <w:right w:val="single" w:sz="4" w:space="0" w:color="auto"/>
            </w:tcBorders>
            <w:noWrap/>
          </w:tcPr>
          <w:p w14:paraId="2F500267" w14:textId="77777777" w:rsidR="00A03FFD" w:rsidRPr="00934BA2" w:rsidRDefault="00A03FFD" w:rsidP="00DE6EAA">
            <w:pPr>
              <w:rPr>
                <w:rFonts w:cs="Arial"/>
                <w:bCs w:val="0"/>
                <w:iCs w:val="0"/>
                <w:color w:val="000000"/>
                <w:sz w:val="18"/>
                <w:szCs w:val="18"/>
              </w:rPr>
            </w:pPr>
            <w:r>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tcPr>
          <w:p w14:paraId="2B78F95E" w14:textId="77777777" w:rsidR="00A03FFD" w:rsidRPr="00934BA2" w:rsidRDefault="00A03FFD" w:rsidP="00DE6EAA">
            <w:pPr>
              <w:rPr>
                <w:rFonts w:cs="Arial"/>
                <w:bCs w:val="0"/>
                <w:iCs w:val="0"/>
                <w:color w:val="000000"/>
                <w:sz w:val="18"/>
                <w:szCs w:val="18"/>
              </w:rPr>
            </w:pPr>
            <w:r>
              <w:rPr>
                <w:rFonts w:cs="Arial"/>
                <w:bCs w:val="0"/>
                <w:iCs w:val="0"/>
                <w:color w:val="000000"/>
                <w:sz w:val="18"/>
                <w:szCs w:val="18"/>
              </w:rPr>
              <w:t>Z.22</w:t>
            </w:r>
          </w:p>
        </w:tc>
        <w:tc>
          <w:tcPr>
            <w:tcW w:w="931" w:type="dxa"/>
            <w:tcBorders>
              <w:top w:val="nil"/>
              <w:left w:val="nil"/>
              <w:bottom w:val="single" w:sz="4" w:space="0" w:color="auto"/>
              <w:right w:val="single" w:sz="4" w:space="0" w:color="auto"/>
            </w:tcBorders>
            <w:noWrap/>
          </w:tcPr>
          <w:p w14:paraId="5B035DB8" w14:textId="77777777" w:rsidR="00A03FFD" w:rsidRPr="00934BA2" w:rsidRDefault="00A03FFD" w:rsidP="00DE6EAA">
            <w:pPr>
              <w:rPr>
                <w:rFonts w:cs="Arial"/>
                <w:bCs w:val="0"/>
                <w:iCs w:val="0"/>
                <w:color w:val="000000"/>
                <w:sz w:val="18"/>
                <w:szCs w:val="18"/>
              </w:rPr>
            </w:pPr>
          </w:p>
        </w:tc>
        <w:tc>
          <w:tcPr>
            <w:tcW w:w="1195" w:type="dxa"/>
            <w:tcBorders>
              <w:top w:val="nil"/>
              <w:left w:val="nil"/>
              <w:bottom w:val="single" w:sz="4" w:space="0" w:color="auto"/>
              <w:right w:val="single" w:sz="4" w:space="0" w:color="auto"/>
            </w:tcBorders>
            <w:noWrap/>
          </w:tcPr>
          <w:p w14:paraId="41FDE67C" w14:textId="77777777" w:rsidR="00871CE5" w:rsidRDefault="00871CE5" w:rsidP="00871CE5">
            <w:pPr>
              <w:jc w:val="center"/>
              <w:rPr>
                <w:rFonts w:cs="Arial"/>
                <w:bCs w:val="0"/>
                <w:iCs w:val="0"/>
                <w:color w:val="000000"/>
                <w:sz w:val="18"/>
                <w:szCs w:val="18"/>
              </w:rPr>
            </w:pPr>
            <w:r>
              <w:rPr>
                <w:rFonts w:cs="Arial"/>
                <w:color w:val="000000"/>
                <w:sz w:val="18"/>
                <w:szCs w:val="18"/>
              </w:rPr>
              <w:t>0,1748</w:t>
            </w:r>
          </w:p>
          <w:p w14:paraId="2B2F3C21" w14:textId="4D3F0B10" w:rsidR="00A03FFD" w:rsidRPr="00934BA2" w:rsidRDefault="00A03FFD" w:rsidP="00DE6EAA">
            <w:pPr>
              <w:jc w:val="center"/>
              <w:rPr>
                <w:rFonts w:cs="Arial"/>
                <w:bCs w:val="0"/>
                <w:iCs w:val="0"/>
                <w:color w:val="000000"/>
                <w:sz w:val="18"/>
                <w:szCs w:val="18"/>
              </w:rPr>
            </w:pPr>
          </w:p>
        </w:tc>
        <w:tc>
          <w:tcPr>
            <w:tcW w:w="5387" w:type="dxa"/>
            <w:tcBorders>
              <w:top w:val="nil"/>
              <w:left w:val="nil"/>
              <w:bottom w:val="single" w:sz="4" w:space="0" w:color="auto"/>
              <w:right w:val="single" w:sz="4" w:space="0" w:color="auto"/>
            </w:tcBorders>
          </w:tcPr>
          <w:p w14:paraId="4E228120" w14:textId="60CDDA38" w:rsidR="00A03FFD" w:rsidRDefault="00A03FFD" w:rsidP="00DE6EAA">
            <w:pPr>
              <w:contextualSpacing/>
              <w:rPr>
                <w:rFonts w:cs="Arial"/>
                <w:bCs w:val="0"/>
                <w:iCs w:val="0"/>
                <w:color w:val="000000"/>
                <w:sz w:val="18"/>
                <w:szCs w:val="18"/>
              </w:rPr>
            </w:pPr>
            <w:r>
              <w:rPr>
                <w:rFonts w:cs="Arial"/>
                <w:bCs w:val="0"/>
                <w:iCs w:val="0"/>
                <w:color w:val="000000"/>
                <w:sz w:val="18"/>
                <w:szCs w:val="18"/>
              </w:rPr>
              <w:t>Volný pozemek, původně vymezený jako zeleň; doplněn ve struktuře sídla jako návrhová plocha pro 1RD</w:t>
            </w:r>
            <w:r w:rsidR="00871CE5">
              <w:rPr>
                <w:rFonts w:cs="Arial"/>
                <w:bCs w:val="0"/>
                <w:iCs w:val="0"/>
                <w:color w:val="000000"/>
                <w:sz w:val="18"/>
                <w:szCs w:val="18"/>
              </w:rPr>
              <w:t>, součástí plochy je i návrh plochy DS (proto nárůst plochy)</w:t>
            </w:r>
          </w:p>
        </w:tc>
      </w:tr>
      <w:tr w:rsidR="00871CE5" w:rsidRPr="00871CE5" w14:paraId="651B7EBE" w14:textId="77777777" w:rsidTr="00871CE5">
        <w:trPr>
          <w:trHeight w:val="300"/>
        </w:trPr>
        <w:tc>
          <w:tcPr>
            <w:tcW w:w="600" w:type="dxa"/>
            <w:tcBorders>
              <w:top w:val="nil"/>
              <w:left w:val="single" w:sz="4" w:space="0" w:color="auto"/>
              <w:bottom w:val="single" w:sz="4" w:space="0" w:color="auto"/>
              <w:right w:val="single" w:sz="4" w:space="0" w:color="auto"/>
            </w:tcBorders>
            <w:noWrap/>
          </w:tcPr>
          <w:p w14:paraId="3FE88710" w14:textId="6ADA3542" w:rsidR="00871CE5" w:rsidRPr="00871CE5" w:rsidRDefault="00871CE5" w:rsidP="00871CE5">
            <w:pPr>
              <w:rPr>
                <w:rFonts w:cs="Arial"/>
                <w:b/>
                <w:iCs w:val="0"/>
                <w:color w:val="1F3864" w:themeColor="accent1" w:themeShade="80"/>
                <w:sz w:val="18"/>
                <w:szCs w:val="18"/>
              </w:rPr>
            </w:pPr>
            <w:r w:rsidRPr="00871CE5">
              <w:rPr>
                <w:rFonts w:cs="Arial"/>
                <w:b/>
                <w:iCs w:val="0"/>
                <w:color w:val="1F3864" w:themeColor="accent1" w:themeShade="80"/>
                <w:sz w:val="18"/>
                <w:szCs w:val="18"/>
              </w:rPr>
              <w:t>Z</w:t>
            </w:r>
          </w:p>
        </w:tc>
        <w:tc>
          <w:tcPr>
            <w:tcW w:w="813" w:type="dxa"/>
            <w:tcBorders>
              <w:top w:val="nil"/>
              <w:left w:val="nil"/>
              <w:bottom w:val="single" w:sz="4" w:space="0" w:color="auto"/>
              <w:right w:val="single" w:sz="4" w:space="0" w:color="auto"/>
            </w:tcBorders>
            <w:noWrap/>
          </w:tcPr>
          <w:p w14:paraId="5692548A" w14:textId="296EA359" w:rsidR="00871CE5" w:rsidRPr="00871CE5" w:rsidRDefault="00871CE5" w:rsidP="00871CE5">
            <w:pPr>
              <w:rPr>
                <w:rFonts w:cs="Arial"/>
                <w:b/>
                <w:iCs w:val="0"/>
                <w:color w:val="1F3864" w:themeColor="accent1" w:themeShade="80"/>
                <w:sz w:val="18"/>
                <w:szCs w:val="18"/>
              </w:rPr>
            </w:pPr>
            <w:r w:rsidRPr="00871CE5">
              <w:rPr>
                <w:rFonts w:cs="Arial"/>
                <w:b/>
                <w:iCs w:val="0"/>
                <w:color w:val="1F3864" w:themeColor="accent1" w:themeShade="80"/>
                <w:sz w:val="18"/>
                <w:szCs w:val="18"/>
              </w:rPr>
              <w:t>Z.23</w:t>
            </w:r>
          </w:p>
        </w:tc>
        <w:tc>
          <w:tcPr>
            <w:tcW w:w="931" w:type="dxa"/>
            <w:tcBorders>
              <w:top w:val="nil"/>
              <w:left w:val="nil"/>
              <w:bottom w:val="single" w:sz="4" w:space="0" w:color="auto"/>
              <w:right w:val="single" w:sz="4" w:space="0" w:color="auto"/>
            </w:tcBorders>
            <w:noWrap/>
          </w:tcPr>
          <w:p w14:paraId="46C22945" w14:textId="77777777" w:rsidR="00871CE5" w:rsidRPr="00871CE5" w:rsidRDefault="00871CE5" w:rsidP="00871CE5">
            <w:pPr>
              <w:rPr>
                <w:rFonts w:cs="Arial"/>
                <w:b/>
                <w:iCs w:val="0"/>
                <w:color w:val="1F3864" w:themeColor="accent1" w:themeShade="80"/>
                <w:sz w:val="18"/>
                <w:szCs w:val="18"/>
              </w:rPr>
            </w:pPr>
          </w:p>
        </w:tc>
        <w:tc>
          <w:tcPr>
            <w:tcW w:w="1195" w:type="dxa"/>
            <w:tcBorders>
              <w:top w:val="nil"/>
              <w:left w:val="nil"/>
              <w:bottom w:val="single" w:sz="4" w:space="0" w:color="auto"/>
              <w:right w:val="single" w:sz="4" w:space="0" w:color="auto"/>
            </w:tcBorders>
            <w:noWrap/>
          </w:tcPr>
          <w:p w14:paraId="21B60E91" w14:textId="358F0A59" w:rsidR="00871CE5" w:rsidRPr="00871CE5" w:rsidRDefault="00871CE5" w:rsidP="00871CE5">
            <w:pPr>
              <w:jc w:val="center"/>
              <w:rPr>
                <w:rFonts w:cs="Arial"/>
                <w:b/>
                <w:color w:val="1F3864" w:themeColor="accent1" w:themeShade="80"/>
                <w:sz w:val="18"/>
                <w:szCs w:val="18"/>
              </w:rPr>
            </w:pPr>
            <w:r w:rsidRPr="00871CE5">
              <w:rPr>
                <w:rFonts w:cs="Arial"/>
                <w:b/>
                <w:color w:val="1F3864" w:themeColor="accent1" w:themeShade="80"/>
                <w:sz w:val="18"/>
                <w:szCs w:val="18"/>
              </w:rPr>
              <w:t>1,7933</w:t>
            </w:r>
          </w:p>
        </w:tc>
        <w:tc>
          <w:tcPr>
            <w:tcW w:w="5387" w:type="dxa"/>
            <w:tcBorders>
              <w:top w:val="nil"/>
              <w:left w:val="nil"/>
              <w:bottom w:val="single" w:sz="4" w:space="0" w:color="auto"/>
              <w:right w:val="single" w:sz="4" w:space="0" w:color="auto"/>
            </w:tcBorders>
          </w:tcPr>
          <w:p w14:paraId="605983A0" w14:textId="0C67699D" w:rsidR="00871CE5" w:rsidRPr="00871CE5" w:rsidRDefault="00871CE5" w:rsidP="00871CE5">
            <w:pPr>
              <w:contextualSpacing/>
              <w:rPr>
                <w:rFonts w:cs="Arial"/>
                <w:b/>
                <w:iCs w:val="0"/>
                <w:color w:val="1F3864" w:themeColor="accent1" w:themeShade="80"/>
                <w:sz w:val="18"/>
                <w:szCs w:val="18"/>
              </w:rPr>
            </w:pPr>
            <w:r w:rsidRPr="00871CE5">
              <w:rPr>
                <w:rFonts w:cs="Arial"/>
                <w:b/>
                <w:iCs w:val="0"/>
                <w:color w:val="1F3864" w:themeColor="accent1" w:themeShade="80"/>
                <w:sz w:val="18"/>
                <w:szCs w:val="18"/>
              </w:rPr>
              <w:t>V době mezi SJ a VJP byl vydán souhlas s vynětím ze ZPF na základě platného ÚP, dále bylo vydáno územní rozhodnutí na dělení pozemků; zpracovatel tedy plochu navrátil do zastavitelných ploch, v souvislosti s plochou Z.2 došlo k úpravě návrhu v oblasti veřejných prostranství a komunikací (zápis do KN), obě plochy jsou nyní řešeny společně v jedné dopravní koncepci včetně návaznosti na ÚSES</w:t>
            </w:r>
          </w:p>
        </w:tc>
      </w:tr>
      <w:tr w:rsidR="00871CE5" w:rsidRPr="00871CE5" w14:paraId="4A81F90B" w14:textId="77777777" w:rsidTr="00871CE5">
        <w:trPr>
          <w:trHeight w:val="300"/>
        </w:trPr>
        <w:tc>
          <w:tcPr>
            <w:tcW w:w="600" w:type="dxa"/>
            <w:tcBorders>
              <w:top w:val="nil"/>
              <w:left w:val="single" w:sz="4" w:space="0" w:color="auto"/>
              <w:bottom w:val="single" w:sz="4" w:space="0" w:color="auto"/>
              <w:right w:val="single" w:sz="4" w:space="0" w:color="auto"/>
            </w:tcBorders>
            <w:noWrap/>
          </w:tcPr>
          <w:p w14:paraId="5B77A8D1" w14:textId="503A16F1" w:rsidR="00871CE5" w:rsidRPr="00871CE5" w:rsidRDefault="00871CE5" w:rsidP="00871CE5">
            <w:pPr>
              <w:rPr>
                <w:rFonts w:cs="Arial"/>
                <w:b/>
                <w:iCs w:val="0"/>
                <w:color w:val="1F3864" w:themeColor="accent1" w:themeShade="80"/>
                <w:sz w:val="18"/>
                <w:szCs w:val="18"/>
              </w:rPr>
            </w:pPr>
            <w:r w:rsidRPr="00871CE5">
              <w:rPr>
                <w:rFonts w:cs="Arial"/>
                <w:b/>
                <w:iCs w:val="0"/>
                <w:color w:val="1F3864" w:themeColor="accent1" w:themeShade="80"/>
                <w:sz w:val="18"/>
                <w:szCs w:val="18"/>
              </w:rPr>
              <w:t>Z</w:t>
            </w:r>
          </w:p>
        </w:tc>
        <w:tc>
          <w:tcPr>
            <w:tcW w:w="813" w:type="dxa"/>
            <w:tcBorders>
              <w:top w:val="nil"/>
              <w:left w:val="nil"/>
              <w:bottom w:val="single" w:sz="4" w:space="0" w:color="auto"/>
              <w:right w:val="single" w:sz="4" w:space="0" w:color="auto"/>
            </w:tcBorders>
            <w:noWrap/>
          </w:tcPr>
          <w:p w14:paraId="18944A2C" w14:textId="271615B1" w:rsidR="00871CE5" w:rsidRPr="00871CE5" w:rsidRDefault="00871CE5" w:rsidP="00871CE5">
            <w:pPr>
              <w:rPr>
                <w:rFonts w:cs="Arial"/>
                <w:b/>
                <w:iCs w:val="0"/>
                <w:color w:val="1F3864" w:themeColor="accent1" w:themeShade="80"/>
                <w:sz w:val="18"/>
                <w:szCs w:val="18"/>
              </w:rPr>
            </w:pPr>
            <w:r w:rsidRPr="00871CE5">
              <w:rPr>
                <w:rFonts w:cs="Arial"/>
                <w:b/>
                <w:iCs w:val="0"/>
                <w:color w:val="1F3864" w:themeColor="accent1" w:themeShade="80"/>
                <w:sz w:val="18"/>
                <w:szCs w:val="18"/>
              </w:rPr>
              <w:t>Z.24</w:t>
            </w:r>
          </w:p>
        </w:tc>
        <w:tc>
          <w:tcPr>
            <w:tcW w:w="931" w:type="dxa"/>
            <w:tcBorders>
              <w:top w:val="nil"/>
              <w:left w:val="nil"/>
              <w:bottom w:val="single" w:sz="4" w:space="0" w:color="auto"/>
              <w:right w:val="single" w:sz="4" w:space="0" w:color="auto"/>
            </w:tcBorders>
            <w:noWrap/>
          </w:tcPr>
          <w:p w14:paraId="0BEE3136" w14:textId="77777777" w:rsidR="00871CE5" w:rsidRPr="00871CE5" w:rsidRDefault="00871CE5" w:rsidP="00871CE5">
            <w:pPr>
              <w:rPr>
                <w:rFonts w:cs="Arial"/>
                <w:b/>
                <w:iCs w:val="0"/>
                <w:color w:val="1F3864" w:themeColor="accent1" w:themeShade="80"/>
                <w:sz w:val="18"/>
                <w:szCs w:val="18"/>
              </w:rPr>
            </w:pPr>
          </w:p>
        </w:tc>
        <w:tc>
          <w:tcPr>
            <w:tcW w:w="1195" w:type="dxa"/>
            <w:tcBorders>
              <w:top w:val="nil"/>
              <w:left w:val="nil"/>
              <w:bottom w:val="single" w:sz="4" w:space="0" w:color="auto"/>
              <w:right w:val="single" w:sz="4" w:space="0" w:color="auto"/>
            </w:tcBorders>
            <w:noWrap/>
          </w:tcPr>
          <w:p w14:paraId="4BE29313" w14:textId="4B8CC8F4" w:rsidR="00871CE5" w:rsidRPr="00871CE5" w:rsidRDefault="00871CE5" w:rsidP="00871CE5">
            <w:pPr>
              <w:jc w:val="center"/>
              <w:rPr>
                <w:rFonts w:cs="Arial"/>
                <w:b/>
                <w:color w:val="1F3864" w:themeColor="accent1" w:themeShade="80"/>
                <w:sz w:val="18"/>
                <w:szCs w:val="18"/>
              </w:rPr>
            </w:pPr>
            <w:r w:rsidRPr="00871CE5">
              <w:rPr>
                <w:rFonts w:cs="Arial"/>
                <w:b/>
                <w:color w:val="1F3864" w:themeColor="accent1" w:themeShade="80"/>
                <w:sz w:val="18"/>
                <w:szCs w:val="18"/>
              </w:rPr>
              <w:t>0,4027</w:t>
            </w:r>
          </w:p>
        </w:tc>
        <w:tc>
          <w:tcPr>
            <w:tcW w:w="5387" w:type="dxa"/>
            <w:tcBorders>
              <w:top w:val="nil"/>
              <w:left w:val="nil"/>
              <w:bottom w:val="single" w:sz="4" w:space="0" w:color="auto"/>
              <w:right w:val="single" w:sz="4" w:space="0" w:color="auto"/>
            </w:tcBorders>
          </w:tcPr>
          <w:p w14:paraId="4E310B0E" w14:textId="1E913790" w:rsidR="00871CE5" w:rsidRPr="00871CE5" w:rsidRDefault="00871CE5" w:rsidP="00871CE5">
            <w:pPr>
              <w:contextualSpacing/>
              <w:rPr>
                <w:rFonts w:cs="Arial"/>
                <w:b/>
                <w:iCs w:val="0"/>
                <w:color w:val="1F3864" w:themeColor="accent1" w:themeShade="80"/>
                <w:sz w:val="18"/>
                <w:szCs w:val="18"/>
              </w:rPr>
            </w:pPr>
            <w:r>
              <w:rPr>
                <w:rFonts w:cs="Arial"/>
                <w:b/>
                <w:iCs w:val="0"/>
                <w:color w:val="1F3864" w:themeColor="accent1" w:themeShade="80"/>
                <w:sz w:val="18"/>
                <w:szCs w:val="18"/>
              </w:rPr>
              <w:t xml:space="preserve">Na základě připomínky byla plocha </w:t>
            </w:r>
            <w:r w:rsidR="003734F5">
              <w:rPr>
                <w:rFonts w:cs="Arial"/>
                <w:b/>
                <w:iCs w:val="0"/>
                <w:color w:val="1F3864" w:themeColor="accent1" w:themeShade="80"/>
                <w:sz w:val="18"/>
                <w:szCs w:val="18"/>
              </w:rPr>
              <w:t>vymezena</w:t>
            </w:r>
            <w:r>
              <w:rPr>
                <w:rFonts w:cs="Arial"/>
                <w:b/>
                <w:iCs w:val="0"/>
                <w:color w:val="1F3864" w:themeColor="accent1" w:themeShade="80"/>
                <w:sz w:val="18"/>
                <w:szCs w:val="18"/>
              </w:rPr>
              <w:t xml:space="preserve"> do zastavitelných ploch</w:t>
            </w:r>
            <w:r w:rsidR="003734F5">
              <w:rPr>
                <w:rFonts w:cs="Arial"/>
                <w:b/>
                <w:iCs w:val="0"/>
                <w:color w:val="1F3864" w:themeColor="accent1" w:themeShade="80"/>
                <w:sz w:val="18"/>
                <w:szCs w:val="18"/>
              </w:rPr>
              <w:t xml:space="preserve"> v zastavěném území</w:t>
            </w:r>
            <w:r>
              <w:rPr>
                <w:rFonts w:cs="Arial"/>
                <w:b/>
                <w:iCs w:val="0"/>
                <w:color w:val="1F3864" w:themeColor="accent1" w:themeShade="80"/>
                <w:sz w:val="18"/>
                <w:szCs w:val="18"/>
              </w:rPr>
              <w:t>, v území již byla vypracována studie dopravní dostupnosti včetně navazující</w:t>
            </w:r>
            <w:r w:rsidR="003734F5">
              <w:rPr>
                <w:rFonts w:cs="Arial"/>
                <w:b/>
                <w:iCs w:val="0"/>
                <w:color w:val="1F3864" w:themeColor="accent1" w:themeShade="80"/>
                <w:sz w:val="18"/>
                <w:szCs w:val="18"/>
              </w:rPr>
              <w:t xml:space="preserve"> projektové přípravy; lze očekávat vydání povolení na dělení pozemků a vymezení staveb dopravní a technické infrastruktury ještě během zpracování ÚP; platný ÚP plochu řešil jako stav zástavby</w:t>
            </w:r>
          </w:p>
        </w:tc>
      </w:tr>
      <w:tr w:rsidR="00A03FFD" w:rsidRPr="00934BA2" w14:paraId="7613623E" w14:textId="77777777" w:rsidTr="00DE6EAA">
        <w:trPr>
          <w:trHeight w:val="300"/>
        </w:trPr>
        <w:tc>
          <w:tcPr>
            <w:tcW w:w="600" w:type="dxa"/>
            <w:tcBorders>
              <w:top w:val="nil"/>
              <w:left w:val="single" w:sz="4" w:space="0" w:color="auto"/>
              <w:bottom w:val="single" w:sz="4" w:space="0" w:color="auto"/>
              <w:right w:val="single" w:sz="4" w:space="0" w:color="auto"/>
            </w:tcBorders>
            <w:noWrap/>
            <w:hideMark/>
          </w:tcPr>
          <w:p w14:paraId="1EE9F175"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0FE0E54E"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Z.DS1</w:t>
            </w:r>
          </w:p>
        </w:tc>
        <w:tc>
          <w:tcPr>
            <w:tcW w:w="931" w:type="dxa"/>
            <w:tcBorders>
              <w:top w:val="nil"/>
              <w:left w:val="nil"/>
              <w:bottom w:val="single" w:sz="4" w:space="0" w:color="auto"/>
              <w:right w:val="single" w:sz="4" w:space="0" w:color="auto"/>
            </w:tcBorders>
            <w:noWrap/>
            <w:hideMark/>
          </w:tcPr>
          <w:p w14:paraId="41C9A5F8"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6FF1039E" w14:textId="77777777" w:rsidR="00A03FFD" w:rsidRPr="00934BA2" w:rsidRDefault="00A03FFD" w:rsidP="00DE6EAA">
            <w:pPr>
              <w:jc w:val="center"/>
              <w:rPr>
                <w:rFonts w:cs="Arial"/>
                <w:bCs w:val="0"/>
                <w:iCs w:val="0"/>
                <w:color w:val="000000"/>
                <w:sz w:val="18"/>
                <w:szCs w:val="18"/>
              </w:rPr>
            </w:pPr>
            <w:r w:rsidRPr="00934BA2">
              <w:rPr>
                <w:rFonts w:cs="Arial"/>
                <w:bCs w:val="0"/>
                <w:iCs w:val="0"/>
                <w:color w:val="000000"/>
                <w:sz w:val="18"/>
                <w:szCs w:val="18"/>
              </w:rPr>
              <w:t>0,0774</w:t>
            </w:r>
          </w:p>
        </w:tc>
        <w:tc>
          <w:tcPr>
            <w:tcW w:w="5387" w:type="dxa"/>
            <w:tcBorders>
              <w:top w:val="nil"/>
              <w:left w:val="nil"/>
              <w:bottom w:val="single" w:sz="4" w:space="0" w:color="auto"/>
              <w:right w:val="single" w:sz="4" w:space="0" w:color="auto"/>
            </w:tcBorders>
            <w:hideMark/>
          </w:tcPr>
          <w:p w14:paraId="0C24AD27" w14:textId="77777777" w:rsidR="00A03FFD" w:rsidRPr="00934BA2" w:rsidRDefault="00A03FFD" w:rsidP="00DE6EAA">
            <w:pPr>
              <w:contextualSpacing/>
              <w:rPr>
                <w:rFonts w:cs="Arial"/>
                <w:bCs w:val="0"/>
                <w:iCs w:val="0"/>
                <w:color w:val="000000"/>
                <w:sz w:val="18"/>
                <w:szCs w:val="18"/>
              </w:rPr>
            </w:pPr>
            <w:r w:rsidRPr="00934BA2">
              <w:rPr>
                <w:rFonts w:cs="Arial"/>
                <w:bCs w:val="0"/>
                <w:iCs w:val="0"/>
                <w:color w:val="000000"/>
                <w:sz w:val="18"/>
                <w:szCs w:val="18"/>
              </w:rPr>
              <w:t>vymezení rozšíření komunikace</w:t>
            </w:r>
          </w:p>
        </w:tc>
      </w:tr>
      <w:tr w:rsidR="003734F5" w:rsidRPr="003734F5" w14:paraId="37E259E2" w14:textId="77777777" w:rsidTr="00DE6EAA">
        <w:trPr>
          <w:trHeight w:val="300"/>
        </w:trPr>
        <w:tc>
          <w:tcPr>
            <w:tcW w:w="600" w:type="dxa"/>
            <w:tcBorders>
              <w:top w:val="nil"/>
              <w:left w:val="single" w:sz="4" w:space="0" w:color="auto"/>
              <w:bottom w:val="single" w:sz="4" w:space="0" w:color="auto"/>
              <w:right w:val="single" w:sz="4" w:space="0" w:color="auto"/>
            </w:tcBorders>
            <w:noWrap/>
          </w:tcPr>
          <w:p w14:paraId="7B7872EC" w14:textId="019F0274" w:rsidR="003734F5" w:rsidRPr="003734F5" w:rsidRDefault="003734F5" w:rsidP="00DE6EAA">
            <w:pPr>
              <w:rPr>
                <w:rFonts w:cs="Arial"/>
                <w:b/>
                <w:iCs w:val="0"/>
                <w:color w:val="1F3864" w:themeColor="accent1" w:themeShade="80"/>
                <w:sz w:val="18"/>
                <w:szCs w:val="18"/>
              </w:rPr>
            </w:pPr>
            <w:r w:rsidRPr="003734F5">
              <w:rPr>
                <w:rFonts w:cs="Arial"/>
                <w:b/>
                <w:iCs w:val="0"/>
                <w:color w:val="1F3864" w:themeColor="accent1" w:themeShade="80"/>
                <w:sz w:val="18"/>
                <w:szCs w:val="18"/>
              </w:rPr>
              <w:t>Z</w:t>
            </w:r>
          </w:p>
        </w:tc>
        <w:tc>
          <w:tcPr>
            <w:tcW w:w="813" w:type="dxa"/>
            <w:tcBorders>
              <w:top w:val="nil"/>
              <w:left w:val="nil"/>
              <w:bottom w:val="single" w:sz="4" w:space="0" w:color="auto"/>
              <w:right w:val="single" w:sz="4" w:space="0" w:color="auto"/>
            </w:tcBorders>
            <w:noWrap/>
          </w:tcPr>
          <w:p w14:paraId="56DDCDA1" w14:textId="78129E7C" w:rsidR="003734F5" w:rsidRPr="003734F5" w:rsidRDefault="003734F5" w:rsidP="00DE6EAA">
            <w:pPr>
              <w:rPr>
                <w:rFonts w:cs="Arial"/>
                <w:b/>
                <w:iCs w:val="0"/>
                <w:color w:val="1F3864" w:themeColor="accent1" w:themeShade="80"/>
                <w:sz w:val="18"/>
                <w:szCs w:val="18"/>
              </w:rPr>
            </w:pPr>
            <w:r w:rsidRPr="003734F5">
              <w:rPr>
                <w:rFonts w:cs="Arial"/>
                <w:b/>
                <w:iCs w:val="0"/>
                <w:color w:val="1F3864" w:themeColor="accent1" w:themeShade="80"/>
                <w:sz w:val="18"/>
                <w:szCs w:val="18"/>
              </w:rPr>
              <w:t>Z.DS2</w:t>
            </w:r>
          </w:p>
        </w:tc>
        <w:tc>
          <w:tcPr>
            <w:tcW w:w="931" w:type="dxa"/>
            <w:tcBorders>
              <w:top w:val="nil"/>
              <w:left w:val="nil"/>
              <w:bottom w:val="single" w:sz="4" w:space="0" w:color="auto"/>
              <w:right w:val="single" w:sz="4" w:space="0" w:color="auto"/>
            </w:tcBorders>
            <w:noWrap/>
          </w:tcPr>
          <w:p w14:paraId="16268A1C" w14:textId="77777777" w:rsidR="003734F5" w:rsidRPr="003734F5" w:rsidRDefault="003734F5" w:rsidP="00DE6EAA">
            <w:pPr>
              <w:rPr>
                <w:rFonts w:cs="Arial"/>
                <w:b/>
                <w:iCs w:val="0"/>
                <w:color w:val="1F3864" w:themeColor="accent1" w:themeShade="80"/>
                <w:sz w:val="18"/>
                <w:szCs w:val="18"/>
              </w:rPr>
            </w:pPr>
          </w:p>
        </w:tc>
        <w:tc>
          <w:tcPr>
            <w:tcW w:w="1195" w:type="dxa"/>
            <w:tcBorders>
              <w:top w:val="nil"/>
              <w:left w:val="nil"/>
              <w:bottom w:val="single" w:sz="4" w:space="0" w:color="auto"/>
              <w:right w:val="single" w:sz="4" w:space="0" w:color="auto"/>
            </w:tcBorders>
            <w:noWrap/>
          </w:tcPr>
          <w:p w14:paraId="5F8D07DF" w14:textId="6159D1C2" w:rsidR="003734F5" w:rsidRPr="003734F5" w:rsidRDefault="003734F5" w:rsidP="003734F5">
            <w:pPr>
              <w:jc w:val="center"/>
              <w:rPr>
                <w:rFonts w:cs="Arial"/>
                <w:b/>
                <w:iCs w:val="0"/>
                <w:color w:val="1F3864" w:themeColor="accent1" w:themeShade="80"/>
                <w:sz w:val="18"/>
                <w:szCs w:val="18"/>
              </w:rPr>
            </w:pPr>
            <w:r w:rsidRPr="003734F5">
              <w:rPr>
                <w:rFonts w:cs="Arial"/>
                <w:b/>
                <w:iCs w:val="0"/>
                <w:color w:val="1F3864" w:themeColor="accent1" w:themeShade="80"/>
                <w:sz w:val="18"/>
                <w:szCs w:val="18"/>
              </w:rPr>
              <w:t>0,0080</w:t>
            </w:r>
          </w:p>
        </w:tc>
        <w:tc>
          <w:tcPr>
            <w:tcW w:w="5387" w:type="dxa"/>
            <w:tcBorders>
              <w:top w:val="nil"/>
              <w:left w:val="nil"/>
              <w:bottom w:val="single" w:sz="4" w:space="0" w:color="auto"/>
              <w:right w:val="single" w:sz="4" w:space="0" w:color="auto"/>
            </w:tcBorders>
          </w:tcPr>
          <w:p w14:paraId="4073DC97" w14:textId="3DD8709E" w:rsidR="003734F5" w:rsidRPr="003734F5" w:rsidRDefault="003734F5" w:rsidP="00DE6EAA">
            <w:pPr>
              <w:rPr>
                <w:rFonts w:cs="Arial"/>
                <w:b/>
                <w:iCs w:val="0"/>
                <w:color w:val="1F3864" w:themeColor="accent1" w:themeShade="80"/>
                <w:sz w:val="18"/>
                <w:szCs w:val="18"/>
              </w:rPr>
            </w:pPr>
            <w:r w:rsidRPr="003734F5">
              <w:rPr>
                <w:rFonts w:cs="Arial"/>
                <w:b/>
                <w:iCs w:val="0"/>
                <w:color w:val="1F3864" w:themeColor="accent1" w:themeShade="80"/>
                <w:sz w:val="18"/>
                <w:szCs w:val="18"/>
              </w:rPr>
              <w:t>Úprava křižovatky na hranici zastavěného území</w:t>
            </w:r>
          </w:p>
        </w:tc>
      </w:tr>
      <w:tr w:rsidR="00A03FFD" w:rsidRPr="00934BA2" w14:paraId="65E09627" w14:textId="77777777" w:rsidTr="00DE6EAA">
        <w:trPr>
          <w:trHeight w:val="300"/>
        </w:trPr>
        <w:tc>
          <w:tcPr>
            <w:tcW w:w="600" w:type="dxa"/>
            <w:tcBorders>
              <w:top w:val="nil"/>
              <w:left w:val="single" w:sz="4" w:space="0" w:color="auto"/>
              <w:bottom w:val="single" w:sz="4" w:space="0" w:color="auto"/>
              <w:right w:val="single" w:sz="4" w:space="0" w:color="auto"/>
            </w:tcBorders>
            <w:noWrap/>
            <w:hideMark/>
          </w:tcPr>
          <w:p w14:paraId="60ACE3C0"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Z</w:t>
            </w:r>
          </w:p>
        </w:tc>
        <w:tc>
          <w:tcPr>
            <w:tcW w:w="813" w:type="dxa"/>
            <w:tcBorders>
              <w:top w:val="nil"/>
              <w:left w:val="nil"/>
              <w:bottom w:val="single" w:sz="4" w:space="0" w:color="auto"/>
              <w:right w:val="single" w:sz="4" w:space="0" w:color="auto"/>
            </w:tcBorders>
            <w:noWrap/>
            <w:hideMark/>
          </w:tcPr>
          <w:p w14:paraId="63AA2712"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Z.TU1</w:t>
            </w:r>
          </w:p>
        </w:tc>
        <w:tc>
          <w:tcPr>
            <w:tcW w:w="931" w:type="dxa"/>
            <w:tcBorders>
              <w:top w:val="nil"/>
              <w:left w:val="nil"/>
              <w:bottom w:val="single" w:sz="4" w:space="0" w:color="auto"/>
              <w:right w:val="single" w:sz="4" w:space="0" w:color="auto"/>
            </w:tcBorders>
            <w:noWrap/>
            <w:hideMark/>
          </w:tcPr>
          <w:p w14:paraId="11A9D414" w14:textId="77777777" w:rsidR="00A03FFD" w:rsidRPr="00934BA2" w:rsidRDefault="00A03FFD" w:rsidP="00DE6EAA">
            <w:pPr>
              <w:rPr>
                <w:rFonts w:cs="Arial"/>
                <w:bCs w:val="0"/>
                <w:iCs w:val="0"/>
                <w:color w:val="000000"/>
                <w:sz w:val="18"/>
                <w:szCs w:val="18"/>
              </w:rPr>
            </w:pPr>
            <w:r w:rsidRPr="00934BA2">
              <w:rPr>
                <w:rFonts w:cs="Arial"/>
                <w:bCs w:val="0"/>
                <w:iCs w:val="0"/>
                <w:color w:val="000000"/>
                <w:sz w:val="18"/>
                <w:szCs w:val="18"/>
              </w:rPr>
              <w:t> </w:t>
            </w:r>
          </w:p>
        </w:tc>
        <w:tc>
          <w:tcPr>
            <w:tcW w:w="1195" w:type="dxa"/>
            <w:tcBorders>
              <w:top w:val="nil"/>
              <w:left w:val="nil"/>
              <w:bottom w:val="single" w:sz="4" w:space="0" w:color="auto"/>
              <w:right w:val="single" w:sz="4" w:space="0" w:color="auto"/>
            </w:tcBorders>
            <w:noWrap/>
            <w:hideMark/>
          </w:tcPr>
          <w:p w14:paraId="3B39C461" w14:textId="77777777" w:rsidR="00A03FFD" w:rsidRPr="00934BA2" w:rsidRDefault="00A03FFD" w:rsidP="00DE6EAA">
            <w:pPr>
              <w:jc w:val="center"/>
              <w:rPr>
                <w:rFonts w:cs="Arial"/>
                <w:bCs w:val="0"/>
                <w:iCs w:val="0"/>
                <w:color w:val="000000"/>
                <w:sz w:val="18"/>
                <w:szCs w:val="18"/>
              </w:rPr>
            </w:pPr>
            <w:r w:rsidRPr="00934BA2">
              <w:rPr>
                <w:rFonts w:cs="Arial"/>
                <w:bCs w:val="0"/>
                <w:iCs w:val="0"/>
                <w:color w:val="000000"/>
                <w:sz w:val="18"/>
                <w:szCs w:val="18"/>
              </w:rPr>
              <w:t>0,1700</w:t>
            </w:r>
          </w:p>
        </w:tc>
        <w:tc>
          <w:tcPr>
            <w:tcW w:w="5387" w:type="dxa"/>
            <w:tcBorders>
              <w:top w:val="nil"/>
              <w:left w:val="nil"/>
              <w:bottom w:val="single" w:sz="4" w:space="0" w:color="auto"/>
              <w:right w:val="single" w:sz="4" w:space="0" w:color="auto"/>
            </w:tcBorders>
            <w:hideMark/>
          </w:tcPr>
          <w:p w14:paraId="322F9129" w14:textId="77777777" w:rsidR="00A03FFD" w:rsidRPr="00934BA2" w:rsidRDefault="00A03FFD" w:rsidP="00DE6EAA">
            <w:pPr>
              <w:contextualSpacing/>
              <w:rPr>
                <w:rFonts w:cs="Arial"/>
                <w:bCs w:val="0"/>
                <w:iCs w:val="0"/>
                <w:color w:val="000000"/>
                <w:sz w:val="18"/>
                <w:szCs w:val="18"/>
              </w:rPr>
            </w:pPr>
            <w:r w:rsidRPr="00934BA2">
              <w:rPr>
                <w:rFonts w:cs="Arial"/>
                <w:bCs w:val="0"/>
                <w:iCs w:val="0"/>
                <w:color w:val="000000"/>
                <w:sz w:val="18"/>
                <w:szCs w:val="18"/>
              </w:rPr>
              <w:t>návrh ČOV</w:t>
            </w:r>
            <w:r>
              <w:rPr>
                <w:rFonts w:cs="Arial"/>
                <w:bCs w:val="0"/>
                <w:iCs w:val="0"/>
                <w:color w:val="000000"/>
                <w:sz w:val="18"/>
                <w:szCs w:val="18"/>
              </w:rPr>
              <w:t xml:space="preserve"> (stavba má vydané stavební povolení)</w:t>
            </w:r>
          </w:p>
        </w:tc>
      </w:tr>
    </w:tbl>
    <w:p w14:paraId="73ED4236" w14:textId="77777777" w:rsidR="00A03FFD" w:rsidRDefault="00A03FFD" w:rsidP="00A03FFD">
      <w:pPr>
        <w:rPr>
          <w:rFonts w:cs="Arial"/>
        </w:rPr>
      </w:pPr>
    </w:p>
    <w:p w14:paraId="70120EF8" w14:textId="77777777" w:rsidR="00A03FFD" w:rsidRDefault="00A03FFD" w:rsidP="00A03FFD">
      <w:pPr>
        <w:rPr>
          <w:rFonts w:cs="Arial"/>
        </w:rPr>
      </w:pPr>
      <w:r>
        <w:rPr>
          <w:rFonts w:cs="Arial"/>
        </w:rPr>
        <w:t>Doplnění:</w:t>
      </w:r>
    </w:p>
    <w:p w14:paraId="7FD53BF2" w14:textId="543991AD" w:rsidR="00A03FFD" w:rsidRDefault="00A03FFD" w:rsidP="00A03FFD">
      <w:pPr>
        <w:pStyle w:val="Odstavecseseznamem"/>
        <w:numPr>
          <w:ilvl w:val="0"/>
          <w:numId w:val="5"/>
        </w:numPr>
        <w:rPr>
          <w:rFonts w:cs="Arial"/>
        </w:rPr>
      </w:pPr>
      <w:r>
        <w:rPr>
          <w:rFonts w:cs="Arial"/>
        </w:rPr>
        <w:t>plochy Z.9 a Z.11 navazují na stávající zástavbu</w:t>
      </w:r>
    </w:p>
    <w:p w14:paraId="3269BCDC" w14:textId="77777777" w:rsidR="00A03FFD" w:rsidRDefault="00A03FFD" w:rsidP="00A03FFD">
      <w:pPr>
        <w:pStyle w:val="Odstavecseseznamem"/>
        <w:numPr>
          <w:ilvl w:val="0"/>
          <w:numId w:val="5"/>
        </w:numPr>
        <w:rPr>
          <w:rFonts w:cs="Arial"/>
        </w:rPr>
      </w:pPr>
      <w:r>
        <w:rPr>
          <w:rFonts w:cs="Arial"/>
        </w:rPr>
        <w:t>plochy Z.9 – Z.11 jsou převzaté z platného ÚP, jsou ale omezeny zahradami ZZ a je definován (zmenšen) počet možné zástavby RD; návrh reflektuje majetkoprávní vztahy a umožňuje tak plynulost využití plochy</w:t>
      </w:r>
    </w:p>
    <w:p w14:paraId="4B292D3F" w14:textId="77777777" w:rsidR="00871CE5" w:rsidRDefault="00A03FFD" w:rsidP="00A03FFD">
      <w:pPr>
        <w:pStyle w:val="Odstavecseseznamem"/>
        <w:numPr>
          <w:ilvl w:val="0"/>
          <w:numId w:val="5"/>
        </w:numPr>
        <w:rPr>
          <w:rFonts w:cs="Arial"/>
        </w:rPr>
      </w:pPr>
      <w:r>
        <w:rPr>
          <w:rFonts w:cs="Arial"/>
        </w:rPr>
        <w:t xml:space="preserve">plochy </w:t>
      </w:r>
      <w:r w:rsidR="00871CE5">
        <w:rPr>
          <w:rFonts w:cs="Arial"/>
        </w:rPr>
        <w:t>transformační</w:t>
      </w:r>
      <w:r>
        <w:rPr>
          <w:rFonts w:cs="Arial"/>
        </w:rPr>
        <w:t xml:space="preserve"> jsou v platném ÚP vymezeny jako stav území, jedná se tedy spíše o formální převod do ploch přestavby</w:t>
      </w:r>
    </w:p>
    <w:p w14:paraId="1D7F06D6" w14:textId="7CA538AB" w:rsidR="00A03FFD" w:rsidRPr="001F0307" w:rsidRDefault="00A03FFD" w:rsidP="00A03FFD">
      <w:pPr>
        <w:pStyle w:val="Odstavecseseznamem"/>
        <w:numPr>
          <w:ilvl w:val="0"/>
          <w:numId w:val="5"/>
        </w:numPr>
        <w:rPr>
          <w:rFonts w:cs="Arial"/>
        </w:rPr>
      </w:pPr>
      <w:r>
        <w:rPr>
          <w:rFonts w:cs="Arial"/>
        </w:rPr>
        <w:t xml:space="preserve">pro plochu </w:t>
      </w:r>
      <w:r w:rsidR="00871CE5">
        <w:rPr>
          <w:rFonts w:cs="Arial"/>
        </w:rPr>
        <w:t xml:space="preserve">T1 </w:t>
      </w:r>
      <w:r>
        <w:rPr>
          <w:rFonts w:cs="Arial"/>
        </w:rPr>
        <w:t>existuje investiční záměr podle platného ÚP, návrh odpovídá záměru, který je v souladu s požadavky na růst sídla i jeho charakter</w:t>
      </w:r>
    </w:p>
    <w:p w14:paraId="2D35FB16" w14:textId="77777777" w:rsidR="00A03FFD" w:rsidRDefault="00A03FFD" w:rsidP="00A03FFD">
      <w:pPr>
        <w:jc w:val="both"/>
        <w:rPr>
          <w:rFonts w:cs="Arial"/>
        </w:rPr>
      </w:pPr>
    </w:p>
    <w:p w14:paraId="0AEE4F71" w14:textId="77777777" w:rsidR="00A03FFD" w:rsidRDefault="00A03FFD" w:rsidP="00A03FFD">
      <w:pPr>
        <w:jc w:val="both"/>
        <w:rPr>
          <w:rFonts w:cs="Arial"/>
        </w:rPr>
      </w:pPr>
    </w:p>
    <w:tbl>
      <w:tblPr>
        <w:tblW w:w="8720" w:type="dxa"/>
        <w:tblCellMar>
          <w:left w:w="70" w:type="dxa"/>
          <w:right w:w="70" w:type="dxa"/>
        </w:tblCellMar>
        <w:tblLook w:val="04A0" w:firstRow="1" w:lastRow="0" w:firstColumn="1" w:lastColumn="0" w:noHBand="0" w:noVBand="1"/>
      </w:tblPr>
      <w:tblGrid>
        <w:gridCol w:w="600"/>
        <w:gridCol w:w="1360"/>
        <w:gridCol w:w="1140"/>
        <w:gridCol w:w="5620"/>
      </w:tblGrid>
      <w:tr w:rsidR="00493FFA" w:rsidRPr="00493FFA" w14:paraId="0149BFD2" w14:textId="77777777" w:rsidTr="00493FFA">
        <w:trPr>
          <w:trHeight w:val="240"/>
        </w:trPr>
        <w:tc>
          <w:tcPr>
            <w:tcW w:w="600" w:type="dxa"/>
            <w:tcBorders>
              <w:top w:val="single" w:sz="4" w:space="0" w:color="auto"/>
              <w:left w:val="single" w:sz="4" w:space="0" w:color="auto"/>
              <w:bottom w:val="single" w:sz="4" w:space="0" w:color="auto"/>
              <w:right w:val="single" w:sz="4" w:space="0" w:color="auto"/>
            </w:tcBorders>
            <w:noWrap/>
            <w:vAlign w:val="bottom"/>
            <w:hideMark/>
          </w:tcPr>
          <w:p w14:paraId="392F59D1" w14:textId="77777777"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ID</w:t>
            </w:r>
          </w:p>
        </w:tc>
        <w:tc>
          <w:tcPr>
            <w:tcW w:w="1360" w:type="dxa"/>
            <w:tcBorders>
              <w:top w:val="single" w:sz="4" w:space="0" w:color="auto"/>
              <w:left w:val="nil"/>
              <w:bottom w:val="single" w:sz="4" w:space="0" w:color="auto"/>
              <w:right w:val="single" w:sz="4" w:space="0" w:color="auto"/>
            </w:tcBorders>
            <w:noWrap/>
            <w:vAlign w:val="bottom"/>
            <w:hideMark/>
          </w:tcPr>
          <w:p w14:paraId="68957AFE" w14:textId="77777777" w:rsidR="00493FFA" w:rsidRPr="00493FFA" w:rsidRDefault="00493FFA" w:rsidP="00493FFA">
            <w:pPr>
              <w:rPr>
                <w:rFonts w:cs="Arial"/>
                <w:bCs w:val="0"/>
                <w:iCs w:val="0"/>
                <w:color w:val="000000"/>
                <w:sz w:val="18"/>
                <w:szCs w:val="18"/>
              </w:rPr>
            </w:pPr>
            <w:proofErr w:type="spellStart"/>
            <w:r w:rsidRPr="00493FFA">
              <w:rPr>
                <w:rFonts w:cs="Arial"/>
                <w:bCs w:val="0"/>
                <w:iCs w:val="0"/>
                <w:color w:val="000000"/>
                <w:sz w:val="18"/>
                <w:szCs w:val="18"/>
              </w:rPr>
              <w:t>Ozn</w:t>
            </w:r>
            <w:proofErr w:type="spellEnd"/>
            <w:r w:rsidRPr="00493FFA">
              <w:rPr>
                <w:rFonts w:cs="Arial"/>
                <w:bCs w:val="0"/>
                <w:iCs w:val="0"/>
                <w:color w:val="000000"/>
                <w:sz w:val="18"/>
                <w:szCs w:val="18"/>
              </w:rPr>
              <w:t>.</w:t>
            </w:r>
          </w:p>
        </w:tc>
        <w:tc>
          <w:tcPr>
            <w:tcW w:w="1140" w:type="dxa"/>
            <w:tcBorders>
              <w:top w:val="single" w:sz="4" w:space="0" w:color="auto"/>
              <w:left w:val="nil"/>
              <w:bottom w:val="single" w:sz="4" w:space="0" w:color="auto"/>
              <w:right w:val="single" w:sz="4" w:space="0" w:color="auto"/>
            </w:tcBorders>
            <w:noWrap/>
            <w:vAlign w:val="bottom"/>
            <w:hideMark/>
          </w:tcPr>
          <w:p w14:paraId="499C5AD5" w14:textId="77777777" w:rsidR="00493FFA" w:rsidRPr="00493FFA" w:rsidRDefault="00493FFA" w:rsidP="00493FFA">
            <w:pPr>
              <w:jc w:val="center"/>
              <w:rPr>
                <w:rFonts w:cs="Arial"/>
                <w:bCs w:val="0"/>
                <w:iCs w:val="0"/>
                <w:color w:val="000000"/>
                <w:sz w:val="18"/>
                <w:szCs w:val="18"/>
              </w:rPr>
            </w:pPr>
            <w:r w:rsidRPr="00493FFA">
              <w:rPr>
                <w:rFonts w:cs="Arial"/>
                <w:bCs w:val="0"/>
                <w:iCs w:val="0"/>
                <w:color w:val="000000"/>
                <w:sz w:val="18"/>
                <w:szCs w:val="18"/>
              </w:rPr>
              <w:t>Plocha (ha)</w:t>
            </w:r>
          </w:p>
        </w:tc>
        <w:tc>
          <w:tcPr>
            <w:tcW w:w="5620" w:type="dxa"/>
            <w:tcBorders>
              <w:top w:val="single" w:sz="4" w:space="0" w:color="auto"/>
              <w:left w:val="nil"/>
              <w:bottom w:val="single" w:sz="4" w:space="0" w:color="auto"/>
              <w:right w:val="single" w:sz="4" w:space="0" w:color="auto"/>
            </w:tcBorders>
            <w:vAlign w:val="bottom"/>
            <w:hideMark/>
          </w:tcPr>
          <w:p w14:paraId="0E558130" w14:textId="77777777"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Popis, omezení</w:t>
            </w:r>
          </w:p>
        </w:tc>
      </w:tr>
      <w:tr w:rsidR="00493FFA" w:rsidRPr="00493FFA" w14:paraId="1D3DFEE5" w14:textId="77777777" w:rsidTr="006666B9">
        <w:trPr>
          <w:trHeight w:val="240"/>
        </w:trPr>
        <w:tc>
          <w:tcPr>
            <w:tcW w:w="600" w:type="dxa"/>
            <w:tcBorders>
              <w:top w:val="nil"/>
              <w:left w:val="single" w:sz="4" w:space="0" w:color="auto"/>
              <w:bottom w:val="single" w:sz="4" w:space="0" w:color="auto"/>
              <w:right w:val="single" w:sz="4" w:space="0" w:color="auto"/>
            </w:tcBorders>
            <w:noWrap/>
            <w:hideMark/>
          </w:tcPr>
          <w:p w14:paraId="0550834E" w14:textId="77777777"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T</w:t>
            </w:r>
          </w:p>
        </w:tc>
        <w:tc>
          <w:tcPr>
            <w:tcW w:w="1360" w:type="dxa"/>
            <w:tcBorders>
              <w:top w:val="nil"/>
              <w:left w:val="nil"/>
              <w:bottom w:val="single" w:sz="4" w:space="0" w:color="auto"/>
              <w:right w:val="single" w:sz="4" w:space="0" w:color="auto"/>
            </w:tcBorders>
            <w:noWrap/>
            <w:hideMark/>
          </w:tcPr>
          <w:p w14:paraId="7CC9FAA9" w14:textId="77777777"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T.1</w:t>
            </w:r>
          </w:p>
        </w:tc>
        <w:tc>
          <w:tcPr>
            <w:tcW w:w="1140" w:type="dxa"/>
            <w:tcBorders>
              <w:top w:val="nil"/>
              <w:left w:val="nil"/>
              <w:bottom w:val="single" w:sz="4" w:space="0" w:color="auto"/>
              <w:right w:val="single" w:sz="4" w:space="0" w:color="auto"/>
            </w:tcBorders>
            <w:noWrap/>
            <w:hideMark/>
          </w:tcPr>
          <w:p w14:paraId="6BA21AFD" w14:textId="77777777" w:rsidR="00493FFA" w:rsidRPr="00493FFA" w:rsidRDefault="00493FFA" w:rsidP="00493FFA">
            <w:pPr>
              <w:jc w:val="center"/>
              <w:rPr>
                <w:rFonts w:cs="Arial"/>
                <w:bCs w:val="0"/>
                <w:iCs w:val="0"/>
                <w:color w:val="000000"/>
                <w:sz w:val="18"/>
                <w:szCs w:val="18"/>
              </w:rPr>
            </w:pPr>
            <w:r w:rsidRPr="00493FFA">
              <w:rPr>
                <w:rFonts w:cs="Arial"/>
                <w:bCs w:val="0"/>
                <w:iCs w:val="0"/>
                <w:color w:val="000000"/>
                <w:sz w:val="18"/>
                <w:szCs w:val="18"/>
              </w:rPr>
              <w:t>1,2838</w:t>
            </w:r>
          </w:p>
        </w:tc>
        <w:tc>
          <w:tcPr>
            <w:tcW w:w="5620" w:type="dxa"/>
            <w:tcBorders>
              <w:top w:val="nil"/>
              <w:left w:val="nil"/>
              <w:bottom w:val="single" w:sz="4" w:space="0" w:color="auto"/>
              <w:right w:val="single" w:sz="4" w:space="0" w:color="auto"/>
            </w:tcBorders>
            <w:vAlign w:val="bottom"/>
            <w:hideMark/>
          </w:tcPr>
          <w:p w14:paraId="44F24496" w14:textId="1FB81260" w:rsidR="00493FFA" w:rsidRPr="00493FFA" w:rsidRDefault="006666B9" w:rsidP="00493FFA">
            <w:pPr>
              <w:rPr>
                <w:rFonts w:cs="Arial"/>
                <w:bCs w:val="0"/>
                <w:iCs w:val="0"/>
                <w:color w:val="000000"/>
                <w:sz w:val="18"/>
                <w:szCs w:val="18"/>
              </w:rPr>
            </w:pPr>
            <w:r>
              <w:rPr>
                <w:rFonts w:cs="Arial"/>
                <w:bCs w:val="0"/>
                <w:iCs w:val="0"/>
                <w:color w:val="000000"/>
                <w:sz w:val="18"/>
                <w:szCs w:val="18"/>
              </w:rPr>
              <w:t>Plocha v zastavěném území se specifickou regulací, pro lokalitu existuje prověřovací studie</w:t>
            </w:r>
          </w:p>
        </w:tc>
      </w:tr>
      <w:tr w:rsidR="00493FFA" w:rsidRPr="00493FFA" w14:paraId="089F9361" w14:textId="77777777" w:rsidTr="006666B9">
        <w:trPr>
          <w:trHeight w:val="240"/>
        </w:trPr>
        <w:tc>
          <w:tcPr>
            <w:tcW w:w="600" w:type="dxa"/>
            <w:tcBorders>
              <w:top w:val="nil"/>
              <w:left w:val="single" w:sz="4" w:space="0" w:color="auto"/>
              <w:bottom w:val="single" w:sz="4" w:space="0" w:color="auto"/>
              <w:right w:val="single" w:sz="4" w:space="0" w:color="auto"/>
            </w:tcBorders>
            <w:noWrap/>
            <w:hideMark/>
          </w:tcPr>
          <w:p w14:paraId="6E6846D8" w14:textId="77777777"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T</w:t>
            </w:r>
          </w:p>
        </w:tc>
        <w:tc>
          <w:tcPr>
            <w:tcW w:w="1360" w:type="dxa"/>
            <w:tcBorders>
              <w:top w:val="nil"/>
              <w:left w:val="nil"/>
              <w:bottom w:val="single" w:sz="4" w:space="0" w:color="auto"/>
              <w:right w:val="single" w:sz="4" w:space="0" w:color="auto"/>
            </w:tcBorders>
            <w:noWrap/>
            <w:hideMark/>
          </w:tcPr>
          <w:p w14:paraId="3172BA64" w14:textId="77777777"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T.2</w:t>
            </w:r>
          </w:p>
        </w:tc>
        <w:tc>
          <w:tcPr>
            <w:tcW w:w="1140" w:type="dxa"/>
            <w:tcBorders>
              <w:top w:val="nil"/>
              <w:left w:val="nil"/>
              <w:bottom w:val="single" w:sz="4" w:space="0" w:color="auto"/>
              <w:right w:val="single" w:sz="4" w:space="0" w:color="auto"/>
            </w:tcBorders>
            <w:noWrap/>
            <w:hideMark/>
          </w:tcPr>
          <w:p w14:paraId="196553CA" w14:textId="77777777" w:rsidR="00493FFA" w:rsidRPr="00493FFA" w:rsidRDefault="00493FFA" w:rsidP="00493FFA">
            <w:pPr>
              <w:jc w:val="center"/>
              <w:rPr>
                <w:rFonts w:cs="Arial"/>
                <w:bCs w:val="0"/>
                <w:iCs w:val="0"/>
                <w:color w:val="000000"/>
                <w:sz w:val="18"/>
                <w:szCs w:val="18"/>
              </w:rPr>
            </w:pPr>
            <w:r w:rsidRPr="00493FFA">
              <w:rPr>
                <w:rFonts w:cs="Arial"/>
                <w:bCs w:val="0"/>
                <w:iCs w:val="0"/>
                <w:color w:val="000000"/>
                <w:sz w:val="18"/>
                <w:szCs w:val="18"/>
              </w:rPr>
              <w:t>0,5373</w:t>
            </w:r>
          </w:p>
        </w:tc>
        <w:tc>
          <w:tcPr>
            <w:tcW w:w="5620" w:type="dxa"/>
            <w:tcBorders>
              <w:top w:val="nil"/>
              <w:left w:val="nil"/>
              <w:bottom w:val="single" w:sz="4" w:space="0" w:color="auto"/>
              <w:right w:val="single" w:sz="4" w:space="0" w:color="auto"/>
            </w:tcBorders>
            <w:vAlign w:val="bottom"/>
            <w:hideMark/>
          </w:tcPr>
          <w:p w14:paraId="5F4C2E78" w14:textId="4116A594" w:rsidR="00493FFA" w:rsidRPr="00493FFA" w:rsidRDefault="006666B9" w:rsidP="00493FFA">
            <w:pPr>
              <w:rPr>
                <w:rFonts w:cs="Arial"/>
                <w:bCs w:val="0"/>
                <w:iCs w:val="0"/>
                <w:color w:val="000000"/>
                <w:sz w:val="18"/>
                <w:szCs w:val="18"/>
              </w:rPr>
            </w:pPr>
            <w:r>
              <w:rPr>
                <w:rFonts w:cs="Arial"/>
                <w:bCs w:val="0"/>
                <w:iCs w:val="0"/>
                <w:color w:val="000000"/>
                <w:sz w:val="18"/>
                <w:szCs w:val="18"/>
              </w:rPr>
              <w:t xml:space="preserve">Typická původní </w:t>
            </w:r>
            <w:proofErr w:type="spellStart"/>
            <w:r>
              <w:rPr>
                <w:rFonts w:cs="Arial"/>
                <w:bCs w:val="0"/>
                <w:iCs w:val="0"/>
                <w:color w:val="000000"/>
                <w:sz w:val="18"/>
                <w:szCs w:val="18"/>
              </w:rPr>
              <w:t>přestavbová</w:t>
            </w:r>
            <w:proofErr w:type="spellEnd"/>
            <w:r>
              <w:rPr>
                <w:rFonts w:cs="Arial"/>
                <w:bCs w:val="0"/>
                <w:iCs w:val="0"/>
                <w:color w:val="000000"/>
                <w:sz w:val="18"/>
                <w:szCs w:val="18"/>
              </w:rPr>
              <w:t xml:space="preserve"> plocha, historické zahrady za řadou statků, v současné době s množstvím různorodých drobných staveb; plocha vhodná na celkovou transformaci na plochy stavebních pozemků RD</w:t>
            </w:r>
          </w:p>
        </w:tc>
      </w:tr>
      <w:tr w:rsidR="00493FFA" w:rsidRPr="00493FFA" w14:paraId="6085ACBD" w14:textId="77777777" w:rsidTr="006666B9">
        <w:trPr>
          <w:trHeight w:val="240"/>
        </w:trPr>
        <w:tc>
          <w:tcPr>
            <w:tcW w:w="600" w:type="dxa"/>
            <w:tcBorders>
              <w:top w:val="nil"/>
              <w:left w:val="single" w:sz="4" w:space="0" w:color="auto"/>
              <w:bottom w:val="single" w:sz="4" w:space="0" w:color="auto"/>
              <w:right w:val="single" w:sz="4" w:space="0" w:color="auto"/>
            </w:tcBorders>
            <w:noWrap/>
            <w:hideMark/>
          </w:tcPr>
          <w:p w14:paraId="6CE5A549" w14:textId="77777777"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T</w:t>
            </w:r>
          </w:p>
        </w:tc>
        <w:tc>
          <w:tcPr>
            <w:tcW w:w="1360" w:type="dxa"/>
            <w:tcBorders>
              <w:top w:val="nil"/>
              <w:left w:val="nil"/>
              <w:bottom w:val="single" w:sz="4" w:space="0" w:color="auto"/>
              <w:right w:val="single" w:sz="4" w:space="0" w:color="auto"/>
            </w:tcBorders>
            <w:noWrap/>
            <w:hideMark/>
          </w:tcPr>
          <w:p w14:paraId="4102D270" w14:textId="77777777"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T.3</w:t>
            </w:r>
          </w:p>
        </w:tc>
        <w:tc>
          <w:tcPr>
            <w:tcW w:w="1140" w:type="dxa"/>
            <w:tcBorders>
              <w:top w:val="nil"/>
              <w:left w:val="nil"/>
              <w:bottom w:val="single" w:sz="4" w:space="0" w:color="auto"/>
              <w:right w:val="single" w:sz="4" w:space="0" w:color="auto"/>
            </w:tcBorders>
            <w:noWrap/>
            <w:hideMark/>
          </w:tcPr>
          <w:p w14:paraId="244FE257" w14:textId="77777777" w:rsidR="00493FFA" w:rsidRPr="00493FFA" w:rsidRDefault="00493FFA" w:rsidP="00493FFA">
            <w:pPr>
              <w:jc w:val="center"/>
              <w:rPr>
                <w:rFonts w:cs="Arial"/>
                <w:bCs w:val="0"/>
                <w:iCs w:val="0"/>
                <w:color w:val="000000"/>
                <w:sz w:val="18"/>
                <w:szCs w:val="18"/>
              </w:rPr>
            </w:pPr>
            <w:r w:rsidRPr="00493FFA">
              <w:rPr>
                <w:rFonts w:cs="Arial"/>
                <w:bCs w:val="0"/>
                <w:iCs w:val="0"/>
                <w:color w:val="000000"/>
                <w:sz w:val="18"/>
                <w:szCs w:val="18"/>
              </w:rPr>
              <w:t>0,1675</w:t>
            </w:r>
          </w:p>
        </w:tc>
        <w:tc>
          <w:tcPr>
            <w:tcW w:w="5620" w:type="dxa"/>
            <w:tcBorders>
              <w:top w:val="nil"/>
              <w:left w:val="nil"/>
              <w:bottom w:val="single" w:sz="4" w:space="0" w:color="auto"/>
              <w:right w:val="single" w:sz="4" w:space="0" w:color="auto"/>
            </w:tcBorders>
            <w:vAlign w:val="bottom"/>
            <w:hideMark/>
          </w:tcPr>
          <w:p w14:paraId="27AADA4E" w14:textId="2FC15315" w:rsidR="00493FFA" w:rsidRPr="00493FFA" w:rsidRDefault="006666B9" w:rsidP="00493FFA">
            <w:pPr>
              <w:rPr>
                <w:rFonts w:cs="Arial"/>
                <w:bCs w:val="0"/>
                <w:iCs w:val="0"/>
                <w:color w:val="000000"/>
                <w:sz w:val="18"/>
                <w:szCs w:val="18"/>
              </w:rPr>
            </w:pPr>
            <w:r>
              <w:rPr>
                <w:rFonts w:cs="Arial"/>
                <w:bCs w:val="0"/>
                <w:iCs w:val="0"/>
                <w:color w:val="000000"/>
                <w:sz w:val="18"/>
                <w:szCs w:val="18"/>
              </w:rPr>
              <w:t>Prázdná plocha součástí zastavěného území, stejně jako plocha T.2 je zařazena do ploch transformačních z důvodu evidence jako manipulační plocha; formálně se tedy nejedná o čistě nově zastavitelnou plochu</w:t>
            </w:r>
          </w:p>
        </w:tc>
      </w:tr>
      <w:tr w:rsidR="00493FFA" w:rsidRPr="00493FFA" w14:paraId="041AD83D" w14:textId="77777777" w:rsidTr="006666B9">
        <w:trPr>
          <w:trHeight w:val="240"/>
        </w:trPr>
        <w:tc>
          <w:tcPr>
            <w:tcW w:w="600" w:type="dxa"/>
            <w:tcBorders>
              <w:top w:val="nil"/>
              <w:left w:val="single" w:sz="4" w:space="0" w:color="auto"/>
              <w:bottom w:val="single" w:sz="4" w:space="0" w:color="auto"/>
              <w:right w:val="single" w:sz="4" w:space="0" w:color="auto"/>
            </w:tcBorders>
            <w:noWrap/>
            <w:hideMark/>
          </w:tcPr>
          <w:p w14:paraId="0340B6AA" w14:textId="77777777"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T</w:t>
            </w:r>
          </w:p>
        </w:tc>
        <w:tc>
          <w:tcPr>
            <w:tcW w:w="1360" w:type="dxa"/>
            <w:tcBorders>
              <w:top w:val="nil"/>
              <w:left w:val="nil"/>
              <w:bottom w:val="single" w:sz="4" w:space="0" w:color="auto"/>
              <w:right w:val="single" w:sz="4" w:space="0" w:color="auto"/>
            </w:tcBorders>
            <w:noWrap/>
            <w:hideMark/>
          </w:tcPr>
          <w:p w14:paraId="64AC4FBA" w14:textId="77777777"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T.4</w:t>
            </w:r>
          </w:p>
        </w:tc>
        <w:tc>
          <w:tcPr>
            <w:tcW w:w="1140" w:type="dxa"/>
            <w:tcBorders>
              <w:top w:val="nil"/>
              <w:left w:val="nil"/>
              <w:bottom w:val="single" w:sz="4" w:space="0" w:color="auto"/>
              <w:right w:val="single" w:sz="4" w:space="0" w:color="auto"/>
            </w:tcBorders>
            <w:noWrap/>
            <w:hideMark/>
          </w:tcPr>
          <w:p w14:paraId="417B86B6" w14:textId="77777777" w:rsidR="00493FFA" w:rsidRPr="00493FFA" w:rsidRDefault="00493FFA" w:rsidP="00493FFA">
            <w:pPr>
              <w:jc w:val="center"/>
              <w:rPr>
                <w:rFonts w:cs="Arial"/>
                <w:bCs w:val="0"/>
                <w:iCs w:val="0"/>
                <w:color w:val="000000"/>
                <w:sz w:val="18"/>
                <w:szCs w:val="18"/>
              </w:rPr>
            </w:pPr>
            <w:r w:rsidRPr="00493FFA">
              <w:rPr>
                <w:rFonts w:cs="Arial"/>
                <w:bCs w:val="0"/>
                <w:iCs w:val="0"/>
                <w:color w:val="000000"/>
                <w:sz w:val="18"/>
                <w:szCs w:val="18"/>
              </w:rPr>
              <w:t>0,5549</w:t>
            </w:r>
          </w:p>
        </w:tc>
        <w:tc>
          <w:tcPr>
            <w:tcW w:w="5620" w:type="dxa"/>
            <w:tcBorders>
              <w:top w:val="nil"/>
              <w:left w:val="nil"/>
              <w:bottom w:val="single" w:sz="4" w:space="0" w:color="auto"/>
              <w:right w:val="single" w:sz="4" w:space="0" w:color="auto"/>
            </w:tcBorders>
            <w:vAlign w:val="bottom"/>
            <w:hideMark/>
          </w:tcPr>
          <w:p w14:paraId="3AEBD36D" w14:textId="6B9AFC11"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založení ochranné zeleně</w:t>
            </w:r>
            <w:r w:rsidR="006666B9">
              <w:rPr>
                <w:rFonts w:cs="Arial"/>
                <w:bCs w:val="0"/>
                <w:iCs w:val="0"/>
                <w:color w:val="000000"/>
                <w:sz w:val="18"/>
                <w:szCs w:val="18"/>
              </w:rPr>
              <w:t xml:space="preserve">, stávající využití odpovídá manipulačním a zpevněným plochám bez zástavby; je nedůvodné vyčleňovat ochrannou zeleň ze sousedních pozemků, stávající pozemky areálu VZ jsou dostatečné </w:t>
            </w:r>
          </w:p>
        </w:tc>
      </w:tr>
      <w:tr w:rsidR="00493FFA" w:rsidRPr="00493FFA" w14:paraId="59650072" w14:textId="77777777" w:rsidTr="006666B9">
        <w:trPr>
          <w:trHeight w:val="240"/>
        </w:trPr>
        <w:tc>
          <w:tcPr>
            <w:tcW w:w="600" w:type="dxa"/>
            <w:tcBorders>
              <w:top w:val="nil"/>
              <w:left w:val="single" w:sz="4" w:space="0" w:color="auto"/>
              <w:bottom w:val="single" w:sz="4" w:space="0" w:color="auto"/>
              <w:right w:val="single" w:sz="4" w:space="0" w:color="auto"/>
            </w:tcBorders>
            <w:noWrap/>
            <w:hideMark/>
          </w:tcPr>
          <w:p w14:paraId="14E65542" w14:textId="77777777"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T</w:t>
            </w:r>
          </w:p>
        </w:tc>
        <w:tc>
          <w:tcPr>
            <w:tcW w:w="1360" w:type="dxa"/>
            <w:tcBorders>
              <w:top w:val="nil"/>
              <w:left w:val="nil"/>
              <w:bottom w:val="single" w:sz="4" w:space="0" w:color="auto"/>
              <w:right w:val="single" w:sz="4" w:space="0" w:color="auto"/>
            </w:tcBorders>
            <w:noWrap/>
            <w:hideMark/>
          </w:tcPr>
          <w:p w14:paraId="6361882F" w14:textId="77777777"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T.5</w:t>
            </w:r>
          </w:p>
        </w:tc>
        <w:tc>
          <w:tcPr>
            <w:tcW w:w="1140" w:type="dxa"/>
            <w:tcBorders>
              <w:top w:val="nil"/>
              <w:left w:val="nil"/>
              <w:bottom w:val="single" w:sz="4" w:space="0" w:color="auto"/>
              <w:right w:val="single" w:sz="4" w:space="0" w:color="auto"/>
            </w:tcBorders>
            <w:noWrap/>
            <w:hideMark/>
          </w:tcPr>
          <w:p w14:paraId="2FB270A8" w14:textId="77777777" w:rsidR="00493FFA" w:rsidRPr="00493FFA" w:rsidRDefault="00493FFA" w:rsidP="00493FFA">
            <w:pPr>
              <w:jc w:val="center"/>
              <w:rPr>
                <w:rFonts w:cs="Arial"/>
                <w:bCs w:val="0"/>
                <w:iCs w:val="0"/>
                <w:color w:val="000000"/>
                <w:sz w:val="18"/>
                <w:szCs w:val="18"/>
              </w:rPr>
            </w:pPr>
            <w:r w:rsidRPr="00493FFA">
              <w:rPr>
                <w:rFonts w:cs="Arial"/>
                <w:bCs w:val="0"/>
                <w:iCs w:val="0"/>
                <w:color w:val="000000"/>
                <w:sz w:val="18"/>
                <w:szCs w:val="18"/>
              </w:rPr>
              <w:t>0,0125</w:t>
            </w:r>
          </w:p>
        </w:tc>
        <w:tc>
          <w:tcPr>
            <w:tcW w:w="5620" w:type="dxa"/>
            <w:tcBorders>
              <w:top w:val="nil"/>
              <w:left w:val="nil"/>
              <w:bottom w:val="single" w:sz="4" w:space="0" w:color="auto"/>
              <w:right w:val="single" w:sz="4" w:space="0" w:color="auto"/>
            </w:tcBorders>
            <w:vAlign w:val="bottom"/>
            <w:hideMark/>
          </w:tcPr>
          <w:p w14:paraId="6B98A0FD" w14:textId="1D7B141D"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zajištění prostupu pro pěší</w:t>
            </w:r>
            <w:r w:rsidR="006666B9">
              <w:rPr>
                <w:rFonts w:cs="Arial"/>
                <w:bCs w:val="0"/>
                <w:iCs w:val="0"/>
                <w:color w:val="000000"/>
                <w:sz w:val="18"/>
                <w:szCs w:val="18"/>
              </w:rPr>
              <w:t xml:space="preserve"> z lokality Z.4 do centra obce, stávající využití odpovídá okolní ploše BV</w:t>
            </w:r>
          </w:p>
        </w:tc>
      </w:tr>
      <w:tr w:rsidR="00493FFA" w:rsidRPr="00493FFA" w14:paraId="21C395A9" w14:textId="77777777" w:rsidTr="00282318">
        <w:trPr>
          <w:trHeight w:val="720"/>
        </w:trPr>
        <w:tc>
          <w:tcPr>
            <w:tcW w:w="600" w:type="dxa"/>
            <w:tcBorders>
              <w:top w:val="nil"/>
              <w:left w:val="single" w:sz="4" w:space="0" w:color="auto"/>
              <w:bottom w:val="single" w:sz="4" w:space="0" w:color="auto"/>
              <w:right w:val="single" w:sz="4" w:space="0" w:color="auto"/>
            </w:tcBorders>
            <w:noWrap/>
            <w:hideMark/>
          </w:tcPr>
          <w:p w14:paraId="12CEFD0B" w14:textId="77777777"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T</w:t>
            </w:r>
          </w:p>
        </w:tc>
        <w:tc>
          <w:tcPr>
            <w:tcW w:w="1360" w:type="dxa"/>
            <w:tcBorders>
              <w:top w:val="nil"/>
              <w:left w:val="nil"/>
              <w:bottom w:val="single" w:sz="4" w:space="0" w:color="auto"/>
              <w:right w:val="single" w:sz="4" w:space="0" w:color="auto"/>
            </w:tcBorders>
            <w:noWrap/>
            <w:hideMark/>
          </w:tcPr>
          <w:p w14:paraId="29CE4A7E" w14:textId="77777777"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T.6</w:t>
            </w:r>
          </w:p>
        </w:tc>
        <w:tc>
          <w:tcPr>
            <w:tcW w:w="1140" w:type="dxa"/>
            <w:tcBorders>
              <w:top w:val="nil"/>
              <w:left w:val="nil"/>
              <w:bottom w:val="single" w:sz="4" w:space="0" w:color="auto"/>
              <w:right w:val="single" w:sz="4" w:space="0" w:color="auto"/>
            </w:tcBorders>
            <w:noWrap/>
            <w:hideMark/>
          </w:tcPr>
          <w:p w14:paraId="6A0C7FCA" w14:textId="77777777" w:rsidR="00493FFA" w:rsidRPr="00493FFA" w:rsidRDefault="00493FFA" w:rsidP="00493FFA">
            <w:pPr>
              <w:jc w:val="center"/>
              <w:rPr>
                <w:rFonts w:cs="Arial"/>
                <w:bCs w:val="0"/>
                <w:iCs w:val="0"/>
                <w:color w:val="000000"/>
                <w:sz w:val="18"/>
                <w:szCs w:val="18"/>
              </w:rPr>
            </w:pPr>
            <w:r w:rsidRPr="00493FFA">
              <w:rPr>
                <w:rFonts w:cs="Arial"/>
                <w:bCs w:val="0"/>
                <w:iCs w:val="0"/>
                <w:color w:val="000000"/>
                <w:sz w:val="18"/>
                <w:szCs w:val="18"/>
              </w:rPr>
              <w:t>0,1310</w:t>
            </w:r>
          </w:p>
        </w:tc>
        <w:tc>
          <w:tcPr>
            <w:tcW w:w="5620" w:type="dxa"/>
            <w:tcBorders>
              <w:top w:val="nil"/>
              <w:left w:val="nil"/>
              <w:bottom w:val="single" w:sz="4" w:space="0" w:color="auto"/>
              <w:right w:val="single" w:sz="4" w:space="0" w:color="auto"/>
            </w:tcBorders>
            <w:hideMark/>
          </w:tcPr>
          <w:p w14:paraId="7C8F552D" w14:textId="0D5606AB"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doplnění ploch bydlení a veřejné sídelní zeleně, plocha BV není určena pro zástavbu, ale pro připojení k navazujícím pozemkům - z libovolné strany</w:t>
            </w:r>
            <w:r w:rsidR="00282318">
              <w:rPr>
                <w:rFonts w:cs="Arial"/>
                <w:bCs w:val="0"/>
                <w:iCs w:val="0"/>
                <w:color w:val="000000"/>
                <w:sz w:val="18"/>
                <w:szCs w:val="18"/>
              </w:rPr>
              <w:t>, úprava pro VJP byla provedena po zapsání pozemní komunikace do KN</w:t>
            </w:r>
          </w:p>
        </w:tc>
      </w:tr>
      <w:tr w:rsidR="00493FFA" w:rsidRPr="00493FFA" w14:paraId="395E8E42" w14:textId="77777777" w:rsidTr="006666B9">
        <w:trPr>
          <w:trHeight w:val="240"/>
        </w:trPr>
        <w:tc>
          <w:tcPr>
            <w:tcW w:w="600" w:type="dxa"/>
            <w:tcBorders>
              <w:top w:val="nil"/>
              <w:left w:val="single" w:sz="4" w:space="0" w:color="auto"/>
              <w:bottom w:val="single" w:sz="4" w:space="0" w:color="auto"/>
              <w:right w:val="single" w:sz="4" w:space="0" w:color="auto"/>
            </w:tcBorders>
            <w:noWrap/>
            <w:hideMark/>
          </w:tcPr>
          <w:p w14:paraId="6751470A" w14:textId="77777777"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T</w:t>
            </w:r>
          </w:p>
        </w:tc>
        <w:tc>
          <w:tcPr>
            <w:tcW w:w="1360" w:type="dxa"/>
            <w:tcBorders>
              <w:top w:val="nil"/>
              <w:left w:val="nil"/>
              <w:bottom w:val="single" w:sz="4" w:space="0" w:color="auto"/>
              <w:right w:val="single" w:sz="4" w:space="0" w:color="auto"/>
            </w:tcBorders>
            <w:noWrap/>
            <w:hideMark/>
          </w:tcPr>
          <w:p w14:paraId="341F31E3" w14:textId="77777777"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T.7</w:t>
            </w:r>
          </w:p>
        </w:tc>
        <w:tc>
          <w:tcPr>
            <w:tcW w:w="1140" w:type="dxa"/>
            <w:tcBorders>
              <w:top w:val="nil"/>
              <w:left w:val="nil"/>
              <w:bottom w:val="single" w:sz="4" w:space="0" w:color="auto"/>
              <w:right w:val="single" w:sz="4" w:space="0" w:color="auto"/>
            </w:tcBorders>
            <w:noWrap/>
            <w:hideMark/>
          </w:tcPr>
          <w:p w14:paraId="2BC9907B" w14:textId="77777777" w:rsidR="00493FFA" w:rsidRPr="00493FFA" w:rsidRDefault="00493FFA" w:rsidP="00493FFA">
            <w:pPr>
              <w:jc w:val="center"/>
              <w:rPr>
                <w:rFonts w:cs="Arial"/>
                <w:bCs w:val="0"/>
                <w:iCs w:val="0"/>
                <w:color w:val="000000"/>
                <w:sz w:val="18"/>
                <w:szCs w:val="18"/>
              </w:rPr>
            </w:pPr>
            <w:r w:rsidRPr="00493FFA">
              <w:rPr>
                <w:rFonts w:cs="Arial"/>
                <w:bCs w:val="0"/>
                <w:iCs w:val="0"/>
                <w:color w:val="000000"/>
                <w:sz w:val="18"/>
                <w:szCs w:val="18"/>
              </w:rPr>
              <w:t>0,0127</w:t>
            </w:r>
          </w:p>
        </w:tc>
        <w:tc>
          <w:tcPr>
            <w:tcW w:w="5620" w:type="dxa"/>
            <w:tcBorders>
              <w:top w:val="nil"/>
              <w:left w:val="nil"/>
              <w:bottom w:val="single" w:sz="4" w:space="0" w:color="auto"/>
              <w:right w:val="single" w:sz="4" w:space="0" w:color="auto"/>
            </w:tcBorders>
            <w:vAlign w:val="bottom"/>
            <w:hideMark/>
          </w:tcPr>
          <w:p w14:paraId="6EB88F4E" w14:textId="6637AA32" w:rsidR="00493FFA" w:rsidRPr="00493FFA" w:rsidRDefault="00493FFA" w:rsidP="00493FFA">
            <w:pPr>
              <w:rPr>
                <w:rFonts w:cs="Arial"/>
                <w:bCs w:val="0"/>
                <w:iCs w:val="0"/>
                <w:color w:val="000000"/>
                <w:sz w:val="18"/>
                <w:szCs w:val="18"/>
              </w:rPr>
            </w:pPr>
            <w:r w:rsidRPr="00493FFA">
              <w:rPr>
                <w:rFonts w:cs="Arial"/>
                <w:bCs w:val="0"/>
                <w:iCs w:val="0"/>
                <w:color w:val="000000"/>
                <w:sz w:val="18"/>
                <w:szCs w:val="18"/>
              </w:rPr>
              <w:t>stabilizace komunikace</w:t>
            </w:r>
            <w:r w:rsidR="00282318">
              <w:rPr>
                <w:rFonts w:cs="Arial"/>
                <w:bCs w:val="0"/>
                <w:iCs w:val="0"/>
                <w:color w:val="000000"/>
                <w:sz w:val="18"/>
                <w:szCs w:val="18"/>
              </w:rPr>
              <w:t>, která je součástí pozemku sousedního RD, reálně ale je pozemní komunikací za plotem stavebního pozemku</w:t>
            </w:r>
          </w:p>
        </w:tc>
      </w:tr>
    </w:tbl>
    <w:p w14:paraId="7332073D" w14:textId="77777777" w:rsidR="00493FFA" w:rsidRDefault="00493FFA" w:rsidP="00493FFA">
      <w:pPr>
        <w:pStyle w:val="Odstavecseseznamem"/>
        <w:ind w:left="1065"/>
        <w:rPr>
          <w:rFonts w:cs="Arial"/>
          <w:b/>
          <w:bCs w:val="0"/>
        </w:rPr>
      </w:pPr>
    </w:p>
    <w:p w14:paraId="7612E0C9" w14:textId="77777777" w:rsidR="004222F9" w:rsidRDefault="004222F9" w:rsidP="00493FFA">
      <w:pPr>
        <w:pStyle w:val="Odstavecseseznamem"/>
        <w:ind w:left="1065"/>
        <w:rPr>
          <w:rFonts w:cs="Arial"/>
          <w:b/>
          <w:bCs w:val="0"/>
        </w:rPr>
      </w:pPr>
    </w:p>
    <w:p w14:paraId="3933BD3D" w14:textId="0D7F998A" w:rsidR="00A03FFD" w:rsidRPr="00A03FFD" w:rsidRDefault="00A03FFD" w:rsidP="00A03FFD">
      <w:pPr>
        <w:pStyle w:val="Odstavecseseznamem"/>
        <w:numPr>
          <w:ilvl w:val="0"/>
          <w:numId w:val="20"/>
        </w:numPr>
        <w:rPr>
          <w:rFonts w:cs="Arial"/>
          <w:b/>
          <w:bCs w:val="0"/>
        </w:rPr>
      </w:pPr>
      <w:r w:rsidRPr="00A03FFD">
        <w:rPr>
          <w:rFonts w:cs="Arial"/>
          <w:b/>
          <w:bCs w:val="0"/>
        </w:rPr>
        <w:lastRenderedPageBreak/>
        <w:t xml:space="preserve">Odůvodnění návrhu ÚSES </w:t>
      </w:r>
    </w:p>
    <w:p w14:paraId="10EF90E6" w14:textId="77777777" w:rsidR="00A03FFD" w:rsidRDefault="00A03FFD" w:rsidP="00A03FFD">
      <w:pPr>
        <w:ind w:firstLine="708"/>
        <w:jc w:val="both"/>
        <w:rPr>
          <w:rFonts w:cs="Arial"/>
        </w:rPr>
      </w:pPr>
    </w:p>
    <w:p w14:paraId="519682D2" w14:textId="194B416C" w:rsidR="00A03FFD" w:rsidRPr="001C4291" w:rsidRDefault="001C4291" w:rsidP="001C4291">
      <w:pPr>
        <w:jc w:val="both"/>
        <w:rPr>
          <w:rFonts w:cs="Arial"/>
          <w:i/>
          <w:iCs w:val="0"/>
        </w:rPr>
      </w:pPr>
      <w:r w:rsidRPr="001C4291">
        <w:rPr>
          <w:rFonts w:cs="Arial"/>
          <w:i/>
          <w:iCs w:val="0"/>
        </w:rPr>
        <w:t>pozn.: na základě aktualizace změny ZÚR i obecného metodického požadavku je z dat koordinačního výkresu odstraněno OP NRBK.</w:t>
      </w:r>
    </w:p>
    <w:p w14:paraId="6B37681A" w14:textId="77777777" w:rsidR="001C4291" w:rsidRDefault="001C4291" w:rsidP="00A03FFD">
      <w:pPr>
        <w:ind w:firstLine="708"/>
        <w:jc w:val="both"/>
        <w:rPr>
          <w:rFonts w:cs="Arial"/>
        </w:rPr>
      </w:pPr>
    </w:p>
    <w:p w14:paraId="1625A622" w14:textId="77777777" w:rsidR="00A03FFD" w:rsidRPr="00047847" w:rsidRDefault="00A03FFD" w:rsidP="00A03FFD">
      <w:pPr>
        <w:pStyle w:val="04pomocnnadpisad"/>
        <w:tabs>
          <w:tab w:val="left" w:pos="850"/>
          <w:tab w:val="left" w:pos="1701"/>
          <w:tab w:val="left" w:pos="2551"/>
          <w:tab w:val="left" w:pos="3402"/>
          <w:tab w:val="left" w:pos="4252"/>
          <w:tab w:val="left" w:pos="5102"/>
          <w:tab w:val="left" w:pos="5953"/>
          <w:tab w:val="left" w:pos="6803"/>
          <w:tab w:val="left" w:pos="7654"/>
        </w:tabs>
        <w:ind w:left="0"/>
        <w:rPr>
          <w:rFonts w:ascii="Arial" w:eastAsia="Lucida Grande" w:hAnsi="Arial" w:cs="Arial"/>
          <w:b/>
          <w:color w:val="auto"/>
          <w:sz w:val="20"/>
          <w:u w:val="single"/>
        </w:rPr>
      </w:pPr>
      <w:r w:rsidRPr="00047847">
        <w:rPr>
          <w:rFonts w:ascii="Arial" w:eastAsia="Lucida Grande" w:hAnsi="Arial" w:cs="Arial"/>
          <w:b/>
          <w:color w:val="auto"/>
          <w:sz w:val="20"/>
          <w:u w:val="single"/>
        </w:rPr>
        <w:t>Odůvodnění návrhu ÚSES</w:t>
      </w:r>
      <w:r>
        <w:rPr>
          <w:rFonts w:ascii="Arial" w:eastAsia="Lucida Grande" w:hAnsi="Arial" w:cs="Arial"/>
          <w:b/>
          <w:color w:val="auto"/>
          <w:sz w:val="20"/>
          <w:u w:val="single"/>
        </w:rPr>
        <w:t xml:space="preserve"> a změn v krajině</w:t>
      </w:r>
      <w:r w:rsidRPr="00047847">
        <w:rPr>
          <w:rFonts w:ascii="Arial" w:eastAsia="Lucida Grande" w:hAnsi="Arial" w:cs="Arial"/>
          <w:b/>
          <w:color w:val="auto"/>
          <w:sz w:val="20"/>
          <w:u w:val="single"/>
        </w:rPr>
        <w:t xml:space="preserve"> </w:t>
      </w:r>
    </w:p>
    <w:p w14:paraId="3D6312C9" w14:textId="77777777" w:rsidR="00A03FFD" w:rsidRPr="000B0357" w:rsidRDefault="00A03FFD" w:rsidP="00A03FFD">
      <w:pPr>
        <w:pStyle w:val="04pomocnnadpisad"/>
        <w:tabs>
          <w:tab w:val="left" w:pos="850"/>
          <w:tab w:val="left" w:pos="1701"/>
          <w:tab w:val="left" w:pos="2551"/>
          <w:tab w:val="left" w:pos="3402"/>
          <w:tab w:val="left" w:pos="4252"/>
          <w:tab w:val="left" w:pos="5102"/>
          <w:tab w:val="left" w:pos="5953"/>
          <w:tab w:val="left" w:pos="6803"/>
          <w:tab w:val="left" w:pos="7654"/>
        </w:tabs>
        <w:rPr>
          <w:rFonts w:ascii="Arial" w:eastAsia="Lucida Grande" w:hAnsi="Arial" w:cs="Arial"/>
          <w:color w:val="auto"/>
          <w:sz w:val="20"/>
        </w:rPr>
      </w:pPr>
    </w:p>
    <w:p w14:paraId="1CD477D9" w14:textId="77777777" w:rsidR="00A03FFD" w:rsidRPr="004E0793" w:rsidRDefault="00A03FFD" w:rsidP="00A03FFD">
      <w:pPr>
        <w:pStyle w:val="04pomocnnadpis"/>
        <w:tabs>
          <w:tab w:val="left" w:pos="850"/>
          <w:tab w:val="left" w:pos="1701"/>
          <w:tab w:val="left" w:pos="2551"/>
          <w:tab w:val="left" w:pos="3402"/>
          <w:tab w:val="left" w:pos="4252"/>
          <w:tab w:val="left" w:pos="5102"/>
          <w:tab w:val="left" w:pos="5953"/>
          <w:tab w:val="left" w:pos="6803"/>
          <w:tab w:val="left" w:pos="7654"/>
        </w:tabs>
        <w:rPr>
          <w:rFonts w:ascii="Arial" w:hAnsi="Arial" w:cs="Arial"/>
          <w:b/>
          <w:color w:val="auto"/>
          <w:sz w:val="20"/>
          <w:u w:val="single"/>
        </w:rPr>
      </w:pPr>
      <w:bookmarkStart w:id="34" w:name="_TOC63100"/>
      <w:bookmarkEnd w:id="34"/>
      <w:r w:rsidRPr="004E0793">
        <w:rPr>
          <w:rFonts w:ascii="Arial" w:eastAsia="Lucida Grande" w:hAnsi="Arial" w:cs="Arial"/>
          <w:b/>
          <w:color w:val="auto"/>
          <w:sz w:val="20"/>
          <w:u w:val="single"/>
        </w:rPr>
        <w:t>Přírodní podmínky</w:t>
      </w:r>
    </w:p>
    <w:p w14:paraId="1E06769B" w14:textId="77777777" w:rsidR="00A03FFD" w:rsidRPr="00363BDB"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363BDB">
        <w:rPr>
          <w:rFonts w:ascii="Arial" w:eastAsia="Lucida Grande" w:hAnsi="Arial" w:cs="Arial"/>
          <w:color w:val="auto"/>
          <w:sz w:val="20"/>
        </w:rPr>
        <w:t xml:space="preserve">Současné uspořádání krajiny je ovlivněno přírodními podmínkami. Ty jsou limitující jak pro koncepci uspořádání krajiny, tak i pro urbanistické řešení. Jsou to zejména podmínky klimatické, geologické a geomorfologické, pedologické, hydrologické, </w:t>
      </w:r>
      <w:r>
        <w:rPr>
          <w:rFonts w:ascii="Arial" w:eastAsia="Lucida Grande" w:hAnsi="Arial" w:cs="Arial"/>
          <w:color w:val="auto"/>
          <w:sz w:val="20"/>
        </w:rPr>
        <w:t xml:space="preserve">biogeografické a </w:t>
      </w:r>
      <w:r w:rsidRPr="00363BDB">
        <w:rPr>
          <w:rFonts w:ascii="Arial" w:eastAsia="Lucida Grande" w:hAnsi="Arial" w:cs="Arial"/>
          <w:color w:val="auto"/>
          <w:sz w:val="20"/>
        </w:rPr>
        <w:t>fytogeografické.</w:t>
      </w:r>
    </w:p>
    <w:p w14:paraId="7900E9AD" w14:textId="77777777" w:rsidR="00A03FFD" w:rsidRPr="003F1E54"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p>
    <w:p w14:paraId="33119C17" w14:textId="77777777" w:rsidR="00A03FFD" w:rsidRPr="00165F10" w:rsidRDefault="00A03FFD" w:rsidP="00A03FFD">
      <w:pPr>
        <w:pStyle w:val="05text"/>
        <w:tabs>
          <w:tab w:val="left" w:pos="850"/>
          <w:tab w:val="left" w:pos="1701"/>
          <w:tab w:val="left" w:pos="2551"/>
          <w:tab w:val="left" w:pos="3402"/>
          <w:tab w:val="left" w:pos="4252"/>
          <w:tab w:val="left" w:pos="5102"/>
          <w:tab w:val="left" w:pos="5953"/>
          <w:tab w:val="left" w:pos="6803"/>
          <w:tab w:val="left" w:pos="7654"/>
        </w:tabs>
        <w:rPr>
          <w:rFonts w:ascii="Arial" w:hAnsi="Arial" w:cs="Arial"/>
          <w:b/>
          <w:color w:val="auto"/>
          <w:sz w:val="20"/>
        </w:rPr>
      </w:pPr>
      <w:r w:rsidRPr="00165F10">
        <w:rPr>
          <w:rFonts w:ascii="Arial" w:hAnsi="Arial" w:cs="Arial"/>
          <w:b/>
          <w:color w:val="auto"/>
          <w:sz w:val="20"/>
        </w:rPr>
        <w:t>Klimatické podmínky</w:t>
      </w:r>
    </w:p>
    <w:p w14:paraId="459DFD24" w14:textId="77777777" w:rsidR="00A03FFD" w:rsidRPr="00165F10"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165F10">
        <w:rPr>
          <w:rFonts w:ascii="Arial" w:eastAsia="Lucida Grande" w:hAnsi="Arial" w:cs="Arial"/>
          <w:color w:val="auto"/>
          <w:sz w:val="20"/>
        </w:rPr>
        <w:t>Podle klimatologického třídění ČSR (</w:t>
      </w:r>
      <w:proofErr w:type="spellStart"/>
      <w:r w:rsidRPr="00165F10">
        <w:rPr>
          <w:rFonts w:ascii="Arial" w:eastAsia="Lucida Grande" w:hAnsi="Arial" w:cs="Arial"/>
          <w:color w:val="auto"/>
          <w:sz w:val="20"/>
        </w:rPr>
        <w:t>Quitt</w:t>
      </w:r>
      <w:proofErr w:type="spellEnd"/>
      <w:r w:rsidRPr="00165F10">
        <w:rPr>
          <w:rFonts w:ascii="Arial" w:eastAsia="Lucida Grande" w:hAnsi="Arial" w:cs="Arial"/>
          <w:color w:val="auto"/>
          <w:sz w:val="20"/>
        </w:rPr>
        <w:t xml:space="preserve"> 1971) východní část území spadá do klimatické oblasti teplé, západní část s lesními porosty do mírně teplé; charakterizované okrsky T2 a MT 11.</w:t>
      </w:r>
    </w:p>
    <w:p w14:paraId="59051F4D"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Pr>
          <w:rFonts w:ascii="Arial" w:eastAsia="Lucida Grande" w:hAnsi="Arial" w:cs="Arial"/>
          <w:color w:val="auto"/>
          <w:sz w:val="20"/>
        </w:rPr>
        <w:t>P</w:t>
      </w:r>
      <w:r w:rsidRPr="00942971">
        <w:rPr>
          <w:rFonts w:ascii="Arial" w:eastAsia="Lucida Grande" w:hAnsi="Arial" w:cs="Arial"/>
          <w:color w:val="auto"/>
          <w:sz w:val="20"/>
        </w:rPr>
        <w:t xml:space="preserve">růměrná roční teplota </w:t>
      </w:r>
      <w:r>
        <w:rPr>
          <w:rFonts w:ascii="Arial" w:eastAsia="Lucida Grande" w:hAnsi="Arial" w:cs="Arial"/>
          <w:color w:val="auto"/>
          <w:sz w:val="20"/>
        </w:rPr>
        <w:t xml:space="preserve">činí </w:t>
      </w:r>
      <w:r w:rsidRPr="00942971">
        <w:rPr>
          <w:rFonts w:ascii="Arial" w:eastAsia="Lucida Grande" w:hAnsi="Arial" w:cs="Arial"/>
          <w:color w:val="auto"/>
          <w:sz w:val="20"/>
        </w:rPr>
        <w:t>8 - 9</w:t>
      </w:r>
      <w:r w:rsidRPr="00942971">
        <w:rPr>
          <w:rFonts w:ascii="Arial" w:eastAsia="Lucida Grande" w:hAnsi="Arial" w:cs="Arial"/>
          <w:color w:val="auto"/>
          <w:sz w:val="20"/>
          <w:vertAlign w:val="superscript"/>
        </w:rPr>
        <w:t xml:space="preserve">o </w:t>
      </w:r>
      <w:r w:rsidRPr="00942971">
        <w:rPr>
          <w:rFonts w:ascii="Arial" w:eastAsia="Lucida Grande" w:hAnsi="Arial" w:cs="Arial"/>
          <w:color w:val="auto"/>
          <w:sz w:val="20"/>
        </w:rPr>
        <w:t>C</w:t>
      </w:r>
      <w:r>
        <w:rPr>
          <w:rFonts w:ascii="Arial" w:eastAsia="Lucida Grande" w:hAnsi="Arial" w:cs="Arial"/>
          <w:color w:val="auto"/>
          <w:sz w:val="20"/>
        </w:rPr>
        <w:t>.</w:t>
      </w:r>
      <w:r w:rsidRPr="00942971">
        <w:rPr>
          <w:rFonts w:ascii="Arial" w:eastAsia="Lucida Grande" w:hAnsi="Arial" w:cs="Arial"/>
          <w:color w:val="auto"/>
          <w:sz w:val="20"/>
        </w:rPr>
        <w:t xml:space="preserve"> </w:t>
      </w:r>
      <w:r w:rsidRPr="00165F10">
        <w:rPr>
          <w:rFonts w:ascii="Arial" w:eastAsia="Lucida Grande" w:hAnsi="Arial" w:cs="Arial"/>
          <w:color w:val="auto"/>
          <w:sz w:val="20"/>
        </w:rPr>
        <w:t xml:space="preserve">Roční průměrný úhrn srážek se v posledních letech pohybuje v rozmezí 500 – 550 mm, z toho ve vegetačním období 350 </w:t>
      </w:r>
      <w:r>
        <w:rPr>
          <w:rFonts w:ascii="Arial" w:eastAsia="Lucida Grande" w:hAnsi="Arial" w:cs="Arial"/>
          <w:color w:val="auto"/>
          <w:sz w:val="20"/>
        </w:rPr>
        <w:t>–</w:t>
      </w:r>
      <w:r w:rsidRPr="00165F10">
        <w:rPr>
          <w:rFonts w:ascii="Arial" w:eastAsia="Lucida Grande" w:hAnsi="Arial" w:cs="Arial"/>
          <w:color w:val="auto"/>
          <w:sz w:val="20"/>
        </w:rPr>
        <w:t xml:space="preserve"> 400</w:t>
      </w:r>
      <w:r>
        <w:rPr>
          <w:rFonts w:ascii="Arial" w:eastAsia="Lucida Grande" w:hAnsi="Arial" w:cs="Arial"/>
          <w:color w:val="auto"/>
          <w:sz w:val="20"/>
        </w:rPr>
        <w:t xml:space="preserve"> mm</w:t>
      </w:r>
      <w:r w:rsidRPr="00165F10">
        <w:rPr>
          <w:rFonts w:ascii="Arial" w:eastAsia="Lucida Grande" w:hAnsi="Arial" w:cs="Arial"/>
          <w:color w:val="auto"/>
          <w:sz w:val="20"/>
        </w:rPr>
        <w:t xml:space="preserve">, v zimním 150 </w:t>
      </w:r>
      <w:r>
        <w:rPr>
          <w:rFonts w:ascii="Arial" w:eastAsia="Lucida Grande" w:hAnsi="Arial" w:cs="Arial"/>
          <w:color w:val="auto"/>
          <w:sz w:val="20"/>
        </w:rPr>
        <w:t>–</w:t>
      </w:r>
      <w:r w:rsidRPr="00165F10">
        <w:rPr>
          <w:rFonts w:ascii="Arial" w:eastAsia="Lucida Grande" w:hAnsi="Arial" w:cs="Arial"/>
          <w:color w:val="auto"/>
          <w:sz w:val="20"/>
        </w:rPr>
        <w:t xml:space="preserve"> 200</w:t>
      </w:r>
      <w:r>
        <w:rPr>
          <w:rFonts w:ascii="Arial" w:eastAsia="Lucida Grande" w:hAnsi="Arial" w:cs="Arial"/>
          <w:color w:val="auto"/>
          <w:sz w:val="20"/>
        </w:rPr>
        <w:t xml:space="preserve"> mm</w:t>
      </w:r>
      <w:r w:rsidRPr="00165F10">
        <w:rPr>
          <w:rFonts w:ascii="Arial" w:eastAsia="Lucida Grande" w:hAnsi="Arial" w:cs="Arial"/>
          <w:color w:val="auto"/>
          <w:sz w:val="20"/>
        </w:rPr>
        <w:t>. Patrný je dlouhodobý pokles ročních úhrnů srážek - srážkový deficit, který má regionální charakter.</w:t>
      </w:r>
    </w:p>
    <w:p w14:paraId="348EA2EB" w14:textId="77777777" w:rsidR="00A03FFD" w:rsidRPr="00165F10"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942971">
        <w:rPr>
          <w:rFonts w:ascii="Arial" w:eastAsia="Lucida Grande" w:hAnsi="Arial" w:cs="Arial"/>
          <w:color w:val="auto"/>
          <w:sz w:val="20"/>
        </w:rPr>
        <w:t xml:space="preserve">Oblast je celkově poměrně dobře </w:t>
      </w:r>
      <w:r>
        <w:rPr>
          <w:rFonts w:ascii="Arial" w:eastAsia="Lucida Grande" w:hAnsi="Arial" w:cs="Arial"/>
          <w:color w:val="auto"/>
          <w:sz w:val="20"/>
        </w:rPr>
        <w:t>provětrávaná</w:t>
      </w:r>
      <w:r w:rsidRPr="00942971">
        <w:rPr>
          <w:rFonts w:ascii="Arial" w:eastAsia="Lucida Grande" w:hAnsi="Arial" w:cs="Arial"/>
          <w:color w:val="auto"/>
          <w:sz w:val="20"/>
        </w:rPr>
        <w:t>, lokálně se vyskytuje území se zhoršenými rozptylovými podmínkami (jedná se zejména o údolí Loděnice a jejích přítoků). Převládající větry vanou ze západu až jihozápadu. Déletrvající inverzní stavy se vyskytují poměrně řídce, krátkodobé inverze jsou poměrně časté.</w:t>
      </w:r>
    </w:p>
    <w:p w14:paraId="5F0CD1F5" w14:textId="77777777" w:rsidR="00A03FFD" w:rsidRPr="00843C0E"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rPr>
          <w:rFonts w:ascii="Arial" w:hAnsi="Arial" w:cs="Arial"/>
          <w:b/>
          <w:color w:val="auto"/>
          <w:sz w:val="20"/>
        </w:rPr>
      </w:pPr>
    </w:p>
    <w:p w14:paraId="09DF93E0" w14:textId="77777777" w:rsidR="00A03FFD" w:rsidRPr="005E4184"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rPr>
          <w:rFonts w:ascii="Arial" w:hAnsi="Arial" w:cs="Arial"/>
          <w:b/>
          <w:color w:val="auto"/>
          <w:sz w:val="20"/>
        </w:rPr>
      </w:pPr>
      <w:r w:rsidRPr="005E4184">
        <w:rPr>
          <w:rFonts w:ascii="Arial" w:hAnsi="Arial" w:cs="Arial"/>
          <w:b/>
          <w:color w:val="auto"/>
          <w:sz w:val="20"/>
        </w:rPr>
        <w:t>Geologické podmínky</w:t>
      </w:r>
    </w:p>
    <w:p w14:paraId="6138B31E"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5E4184">
        <w:rPr>
          <w:rFonts w:ascii="Arial" w:eastAsia="Lucida Grande" w:hAnsi="Arial" w:cs="Arial"/>
          <w:color w:val="auto"/>
          <w:sz w:val="20"/>
        </w:rPr>
        <w:t>Z regionálně geologického hlediska lze východní část území zařadit do mezozoika Českého masivu, útvaru křídy (</w:t>
      </w:r>
      <w:proofErr w:type="spellStart"/>
      <w:r w:rsidRPr="005E4184">
        <w:rPr>
          <w:rFonts w:ascii="Arial" w:eastAsia="Lucida Grande" w:hAnsi="Arial" w:cs="Arial"/>
          <w:color w:val="auto"/>
          <w:sz w:val="20"/>
        </w:rPr>
        <w:t>spodní-svrchní</w:t>
      </w:r>
      <w:proofErr w:type="spellEnd"/>
      <w:r w:rsidRPr="005E4184">
        <w:rPr>
          <w:rFonts w:ascii="Arial" w:eastAsia="Lucida Grande" w:hAnsi="Arial" w:cs="Arial"/>
          <w:color w:val="auto"/>
          <w:sz w:val="20"/>
        </w:rPr>
        <w:t xml:space="preserve"> turon, </w:t>
      </w:r>
      <w:proofErr w:type="spellStart"/>
      <w:r w:rsidRPr="005E4184">
        <w:rPr>
          <w:rFonts w:ascii="Arial" w:eastAsia="Lucida Grande" w:hAnsi="Arial" w:cs="Arial"/>
          <w:color w:val="auto"/>
          <w:sz w:val="20"/>
        </w:rPr>
        <w:t>cenoman</w:t>
      </w:r>
      <w:proofErr w:type="spellEnd"/>
      <w:r w:rsidRPr="005E4184">
        <w:rPr>
          <w:rFonts w:ascii="Arial" w:eastAsia="Lucida Grande" w:hAnsi="Arial" w:cs="Arial"/>
          <w:color w:val="auto"/>
          <w:sz w:val="20"/>
        </w:rPr>
        <w:t xml:space="preserve">); horniny turonu tvoří vápnité jílovce, slínovce, méně jílovité vápence, horniny </w:t>
      </w:r>
      <w:proofErr w:type="spellStart"/>
      <w:r w:rsidRPr="005E4184">
        <w:rPr>
          <w:rFonts w:ascii="Arial" w:eastAsia="Lucida Grande" w:hAnsi="Arial" w:cs="Arial"/>
          <w:color w:val="auto"/>
          <w:sz w:val="20"/>
        </w:rPr>
        <w:t>cenomanu</w:t>
      </w:r>
      <w:proofErr w:type="spellEnd"/>
      <w:r w:rsidRPr="005E4184">
        <w:rPr>
          <w:rFonts w:ascii="Arial" w:eastAsia="Lucida Grande" w:hAnsi="Arial" w:cs="Arial"/>
          <w:color w:val="auto"/>
          <w:sz w:val="20"/>
        </w:rPr>
        <w:t xml:space="preserve"> tvoří jílovce, prachovce, pískovce a slepence. Tato jednotka je v zájmovém území překryta sedimenty svrchní křídy</w:t>
      </w:r>
      <w:r>
        <w:rPr>
          <w:rFonts w:ascii="Arial" w:eastAsia="Lucida Grande" w:hAnsi="Arial" w:cs="Arial"/>
          <w:color w:val="auto"/>
          <w:sz w:val="20"/>
        </w:rPr>
        <w:t>.</w:t>
      </w:r>
      <w:r w:rsidRPr="005E4184">
        <w:rPr>
          <w:rFonts w:ascii="Arial" w:eastAsia="Lucida Grande" w:hAnsi="Arial" w:cs="Arial"/>
          <w:color w:val="auto"/>
          <w:sz w:val="20"/>
        </w:rPr>
        <w:t xml:space="preserve"> V erozivně predisponovaném křídovém reliéfu se ukládaly eolické a deluviální sedimenty kvartéru. </w:t>
      </w:r>
    </w:p>
    <w:p w14:paraId="573C6F52"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5E4184">
        <w:rPr>
          <w:rFonts w:ascii="Arial" w:eastAsia="Lucida Grande" w:hAnsi="Arial" w:cs="Arial"/>
          <w:color w:val="auto"/>
          <w:sz w:val="20"/>
        </w:rPr>
        <w:t xml:space="preserve">Západní část území spadá do regionu krystalinikum Českého masivu, útvaru středního a svrchního ordoviku a paleozoika </w:t>
      </w:r>
      <w:proofErr w:type="spellStart"/>
      <w:r w:rsidRPr="005E4184">
        <w:rPr>
          <w:rFonts w:ascii="Arial" w:eastAsia="Lucida Grande" w:hAnsi="Arial" w:cs="Arial"/>
          <w:color w:val="auto"/>
          <w:sz w:val="20"/>
        </w:rPr>
        <w:t>Barrandienu</w:t>
      </w:r>
      <w:proofErr w:type="spellEnd"/>
      <w:r w:rsidRPr="005E4184">
        <w:rPr>
          <w:rFonts w:ascii="Arial" w:eastAsia="Lucida Grande" w:hAnsi="Arial" w:cs="Arial"/>
          <w:color w:val="auto"/>
          <w:sz w:val="20"/>
        </w:rPr>
        <w:t xml:space="preserve">. Horniny tvoří břidlice, prachovce, pískovce a vložky bazaltů, okrajově i vulkanitů. </w:t>
      </w:r>
    </w:p>
    <w:p w14:paraId="44878C6F" w14:textId="77777777" w:rsidR="00A03FFD" w:rsidRPr="005E4184"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5E4184">
        <w:rPr>
          <w:rFonts w:ascii="Arial" w:eastAsia="Lucida Grande" w:hAnsi="Arial" w:cs="Arial"/>
          <w:color w:val="auto"/>
          <w:sz w:val="20"/>
        </w:rPr>
        <w:t xml:space="preserve">V erozivních zářezech drobných toků se vyskytují pokryvné útvary </w:t>
      </w:r>
      <w:r>
        <w:rPr>
          <w:rFonts w:ascii="Arial" w:eastAsia="Lucida Grande" w:hAnsi="Arial" w:cs="Arial"/>
          <w:color w:val="auto"/>
          <w:sz w:val="20"/>
        </w:rPr>
        <w:t xml:space="preserve">kvartéru </w:t>
      </w:r>
      <w:r w:rsidRPr="005E4184">
        <w:rPr>
          <w:rFonts w:ascii="Arial" w:eastAsia="Lucida Grande" w:hAnsi="Arial" w:cs="Arial"/>
          <w:color w:val="auto"/>
          <w:sz w:val="20"/>
        </w:rPr>
        <w:t xml:space="preserve">-  fluviální a deluviální nezpevněné sedimenty (nivní sedimenty, </w:t>
      </w:r>
      <w:proofErr w:type="spellStart"/>
      <w:r w:rsidRPr="005E4184">
        <w:rPr>
          <w:rFonts w:ascii="Arial" w:eastAsia="Lucida Grande" w:hAnsi="Arial" w:cs="Arial"/>
          <w:color w:val="auto"/>
          <w:sz w:val="20"/>
        </w:rPr>
        <w:t>hlinito</w:t>
      </w:r>
      <w:proofErr w:type="spellEnd"/>
      <w:r w:rsidRPr="005E4184">
        <w:rPr>
          <w:rFonts w:ascii="Arial" w:eastAsia="Lucida Grande" w:hAnsi="Arial" w:cs="Arial"/>
          <w:color w:val="auto"/>
          <w:sz w:val="20"/>
        </w:rPr>
        <w:t xml:space="preserve"> kamenité sedimenty). </w:t>
      </w:r>
    </w:p>
    <w:p w14:paraId="2DE806B1" w14:textId="77777777" w:rsidR="004222F9" w:rsidRDefault="004222F9" w:rsidP="004222F9">
      <w:pPr>
        <w:rPr>
          <w:rFonts w:cs="Arial"/>
          <w:b/>
        </w:rPr>
      </w:pPr>
    </w:p>
    <w:p w14:paraId="27EEEC78" w14:textId="68194E91" w:rsidR="00A03FFD" w:rsidRPr="004222F9" w:rsidRDefault="00A03FFD" w:rsidP="004222F9">
      <w:pPr>
        <w:rPr>
          <w:rFonts w:eastAsia="ヒラギノ角ゴ Pro W3" w:cs="Arial"/>
          <w:b/>
          <w:bCs w:val="0"/>
          <w:iCs w:val="0"/>
        </w:rPr>
      </w:pPr>
      <w:r w:rsidRPr="005D5DF2">
        <w:rPr>
          <w:rFonts w:cs="Arial"/>
          <w:b/>
        </w:rPr>
        <w:t>Geomorfologické podmínky</w:t>
      </w:r>
    </w:p>
    <w:p w14:paraId="13F27FC1" w14:textId="77777777" w:rsidR="00A03FFD" w:rsidRPr="005D5D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5D5DF2">
        <w:rPr>
          <w:rFonts w:ascii="Arial" w:eastAsia="Lucida Grande" w:hAnsi="Arial" w:cs="Arial"/>
          <w:color w:val="auto"/>
          <w:sz w:val="20"/>
        </w:rPr>
        <w:t xml:space="preserve">Řešené území se nachází v </w:t>
      </w:r>
      <w:proofErr w:type="spellStart"/>
      <w:r w:rsidRPr="005D5DF2">
        <w:rPr>
          <w:rFonts w:ascii="Arial" w:eastAsia="Lucida Grande" w:hAnsi="Arial" w:cs="Arial"/>
          <w:color w:val="auto"/>
          <w:sz w:val="20"/>
        </w:rPr>
        <w:t>Poberounské</w:t>
      </w:r>
      <w:proofErr w:type="spellEnd"/>
      <w:r w:rsidRPr="005D5DF2">
        <w:rPr>
          <w:rFonts w:ascii="Arial" w:eastAsia="Lucida Grande" w:hAnsi="Arial" w:cs="Arial"/>
          <w:color w:val="auto"/>
          <w:sz w:val="20"/>
        </w:rPr>
        <w:t xml:space="preserve"> soustavě, Brdské </w:t>
      </w:r>
      <w:proofErr w:type="spellStart"/>
      <w:r w:rsidRPr="005D5DF2">
        <w:rPr>
          <w:rFonts w:ascii="Arial" w:eastAsia="Lucida Grande" w:hAnsi="Arial" w:cs="Arial"/>
          <w:color w:val="auto"/>
          <w:sz w:val="20"/>
        </w:rPr>
        <w:t>podsoustavě</w:t>
      </w:r>
      <w:proofErr w:type="spellEnd"/>
      <w:r w:rsidRPr="005D5DF2">
        <w:rPr>
          <w:rFonts w:ascii="Arial" w:eastAsia="Lucida Grande" w:hAnsi="Arial" w:cs="Arial"/>
          <w:color w:val="auto"/>
          <w:sz w:val="20"/>
        </w:rPr>
        <w:t xml:space="preserve"> na rozhraní celku Pražská plošina (</w:t>
      </w:r>
      <w:proofErr w:type="spellStart"/>
      <w:r w:rsidRPr="005D5DF2">
        <w:rPr>
          <w:rFonts w:ascii="Arial" w:eastAsia="Lucida Grande" w:hAnsi="Arial" w:cs="Arial"/>
          <w:color w:val="auto"/>
          <w:sz w:val="20"/>
        </w:rPr>
        <w:t>podcelek</w:t>
      </w:r>
      <w:proofErr w:type="spellEnd"/>
      <w:r w:rsidRPr="005D5DF2">
        <w:rPr>
          <w:rFonts w:ascii="Arial" w:eastAsia="Lucida Grande" w:hAnsi="Arial" w:cs="Arial"/>
          <w:color w:val="auto"/>
          <w:sz w:val="20"/>
        </w:rPr>
        <w:t xml:space="preserve"> Kladenská plošina, okrsek Hostivická tabule) a celku Křivoklátská vrchovina (</w:t>
      </w:r>
      <w:proofErr w:type="spellStart"/>
      <w:r w:rsidRPr="005D5DF2">
        <w:rPr>
          <w:rFonts w:ascii="Arial" w:eastAsia="Lucida Grande" w:hAnsi="Arial" w:cs="Arial"/>
          <w:color w:val="auto"/>
          <w:sz w:val="20"/>
        </w:rPr>
        <w:t>podcelek</w:t>
      </w:r>
      <w:proofErr w:type="spellEnd"/>
      <w:r w:rsidRPr="005D5DF2">
        <w:rPr>
          <w:rFonts w:ascii="Arial" w:eastAsia="Lucida Grande" w:hAnsi="Arial" w:cs="Arial"/>
          <w:color w:val="auto"/>
          <w:sz w:val="20"/>
        </w:rPr>
        <w:t xml:space="preserve"> Zbirožská vrchovina, okrsek </w:t>
      </w:r>
      <w:proofErr w:type="spellStart"/>
      <w:r w:rsidRPr="005D5DF2">
        <w:rPr>
          <w:rFonts w:ascii="Arial" w:eastAsia="Lucida Grande" w:hAnsi="Arial" w:cs="Arial"/>
          <w:color w:val="auto"/>
          <w:sz w:val="20"/>
        </w:rPr>
        <w:t>Chýňavská</w:t>
      </w:r>
      <w:proofErr w:type="spellEnd"/>
      <w:r w:rsidRPr="005D5DF2">
        <w:rPr>
          <w:rFonts w:ascii="Arial" w:eastAsia="Lucida Grande" w:hAnsi="Arial" w:cs="Arial"/>
          <w:color w:val="auto"/>
          <w:sz w:val="20"/>
        </w:rPr>
        <w:t xml:space="preserve"> pahorkatina).</w:t>
      </w:r>
    </w:p>
    <w:p w14:paraId="591BBF84" w14:textId="77777777" w:rsidR="00A03FFD" w:rsidRPr="005D5D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5D5DF2">
        <w:rPr>
          <w:rFonts w:ascii="Arial" w:eastAsia="Lucida Grande" w:hAnsi="Arial" w:cs="Arial"/>
          <w:color w:val="auto"/>
          <w:sz w:val="20"/>
          <w:u w:val="single"/>
        </w:rPr>
        <w:t>Hostivická tabule</w:t>
      </w:r>
      <w:r w:rsidRPr="005D5DF2">
        <w:rPr>
          <w:rFonts w:ascii="Arial" w:eastAsia="Lucida Grande" w:hAnsi="Arial" w:cs="Arial"/>
          <w:color w:val="auto"/>
          <w:sz w:val="20"/>
        </w:rPr>
        <w:t xml:space="preserve"> -  </w:t>
      </w:r>
      <w:proofErr w:type="spellStart"/>
      <w:r w:rsidRPr="005D5DF2">
        <w:rPr>
          <w:rFonts w:ascii="Arial" w:eastAsia="Lucida Grande" w:hAnsi="Arial" w:cs="Arial"/>
          <w:color w:val="auto"/>
          <w:sz w:val="20"/>
        </w:rPr>
        <w:t>jz</w:t>
      </w:r>
      <w:proofErr w:type="spellEnd"/>
      <w:r w:rsidRPr="005D5DF2">
        <w:rPr>
          <w:rFonts w:ascii="Arial" w:eastAsia="Lucida Grande" w:hAnsi="Arial" w:cs="Arial"/>
          <w:color w:val="auto"/>
          <w:sz w:val="20"/>
        </w:rPr>
        <w:t xml:space="preserve">. část Kladenské tabule, se v dané oblasti vyznačuje jako plochá pahorkatina na </w:t>
      </w:r>
      <w:proofErr w:type="spellStart"/>
      <w:r w:rsidRPr="005D5DF2">
        <w:rPr>
          <w:rFonts w:ascii="Arial" w:eastAsia="Lucida Grande" w:hAnsi="Arial" w:cs="Arial"/>
          <w:color w:val="auto"/>
          <w:sz w:val="20"/>
        </w:rPr>
        <w:t>spodnoturonských</w:t>
      </w:r>
      <w:proofErr w:type="spellEnd"/>
      <w:r w:rsidRPr="005D5DF2">
        <w:rPr>
          <w:rFonts w:ascii="Arial" w:eastAsia="Lucida Grande" w:hAnsi="Arial" w:cs="Arial"/>
          <w:color w:val="auto"/>
          <w:sz w:val="20"/>
        </w:rPr>
        <w:t xml:space="preserve"> slepencích, pískovcích, jílovcích (tzv. opuce) překrytých různě mocnou vrstvou spraší a sprašových </w:t>
      </w:r>
      <w:proofErr w:type="spellStart"/>
      <w:r w:rsidRPr="005D5DF2">
        <w:rPr>
          <w:rFonts w:ascii="Arial" w:eastAsia="Lucida Grande" w:hAnsi="Arial" w:cs="Arial"/>
          <w:color w:val="auto"/>
          <w:sz w:val="20"/>
        </w:rPr>
        <w:t>hlin</w:t>
      </w:r>
      <w:proofErr w:type="spellEnd"/>
      <w:r w:rsidRPr="005D5DF2">
        <w:rPr>
          <w:rFonts w:ascii="Arial" w:eastAsia="Lucida Grande" w:hAnsi="Arial" w:cs="Arial"/>
          <w:color w:val="auto"/>
          <w:sz w:val="20"/>
        </w:rPr>
        <w:t xml:space="preserve">. Nejvyšším bodem Hostivické tabule je </w:t>
      </w:r>
      <w:r w:rsidRPr="005D5DF2">
        <w:rPr>
          <w:rFonts w:ascii="Arial" w:eastAsia="Lucida Grande" w:hAnsi="Arial" w:cs="Arial"/>
          <w:i/>
          <w:color w:val="auto"/>
          <w:sz w:val="20"/>
        </w:rPr>
        <w:t>Růžová</w:t>
      </w:r>
      <w:r w:rsidRPr="005D5DF2">
        <w:rPr>
          <w:rFonts w:ascii="Arial" w:eastAsia="Lucida Grande" w:hAnsi="Arial" w:cs="Arial"/>
          <w:color w:val="auto"/>
          <w:sz w:val="20"/>
        </w:rPr>
        <w:t xml:space="preserve"> 410 m n. m. </w:t>
      </w:r>
      <w:proofErr w:type="spellStart"/>
      <w:r w:rsidRPr="005D5DF2">
        <w:rPr>
          <w:rFonts w:ascii="Arial" w:eastAsia="Lucida Grande" w:hAnsi="Arial" w:cs="Arial"/>
          <w:color w:val="auto"/>
          <w:sz w:val="20"/>
        </w:rPr>
        <w:t>jjv</w:t>
      </w:r>
      <w:proofErr w:type="spellEnd"/>
      <w:r w:rsidRPr="005D5DF2">
        <w:rPr>
          <w:rFonts w:ascii="Arial" w:eastAsia="Lucida Grande" w:hAnsi="Arial" w:cs="Arial"/>
          <w:color w:val="auto"/>
          <w:sz w:val="20"/>
        </w:rPr>
        <w:t xml:space="preserve">. od obce Chýně. Významným bodem dané oblasti je </w:t>
      </w:r>
      <w:r w:rsidRPr="005D5DF2">
        <w:rPr>
          <w:rFonts w:ascii="Arial" w:eastAsia="Lucida Grande" w:hAnsi="Arial" w:cs="Arial"/>
          <w:i/>
          <w:color w:val="auto"/>
          <w:sz w:val="20"/>
        </w:rPr>
        <w:t>Bílá hora</w:t>
      </w:r>
      <w:r w:rsidRPr="005D5DF2">
        <w:rPr>
          <w:rFonts w:ascii="Arial" w:eastAsia="Lucida Grande" w:hAnsi="Arial" w:cs="Arial"/>
          <w:color w:val="auto"/>
          <w:sz w:val="20"/>
        </w:rPr>
        <w:t xml:space="preserve"> 382 m n.m.</w:t>
      </w:r>
    </w:p>
    <w:p w14:paraId="188F11D5" w14:textId="77777777" w:rsidR="00A03FFD" w:rsidRPr="005D5D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proofErr w:type="spellStart"/>
      <w:r w:rsidRPr="005D5DF2">
        <w:rPr>
          <w:rFonts w:ascii="Arial" w:eastAsia="Lucida Grande" w:hAnsi="Arial" w:cs="Arial"/>
          <w:color w:val="auto"/>
          <w:sz w:val="20"/>
          <w:u w:val="single"/>
        </w:rPr>
        <w:t>Chýňavská</w:t>
      </w:r>
      <w:proofErr w:type="spellEnd"/>
      <w:r w:rsidRPr="005D5DF2">
        <w:rPr>
          <w:rFonts w:ascii="Arial" w:eastAsia="Lucida Grande" w:hAnsi="Arial" w:cs="Arial"/>
          <w:color w:val="auto"/>
          <w:sz w:val="20"/>
          <w:u w:val="single"/>
        </w:rPr>
        <w:t xml:space="preserve"> pahorkatina</w:t>
      </w:r>
      <w:r w:rsidRPr="005D5DF2">
        <w:rPr>
          <w:rFonts w:ascii="Arial" w:eastAsia="Lucida Grande" w:hAnsi="Arial" w:cs="Arial"/>
          <w:color w:val="auto"/>
          <w:sz w:val="20"/>
        </w:rPr>
        <w:t xml:space="preserve"> – </w:t>
      </w:r>
      <w:proofErr w:type="spellStart"/>
      <w:r w:rsidRPr="005D5DF2">
        <w:rPr>
          <w:rFonts w:ascii="Arial" w:eastAsia="Lucida Grande" w:hAnsi="Arial" w:cs="Arial"/>
          <w:color w:val="auto"/>
          <w:sz w:val="20"/>
        </w:rPr>
        <w:t>sv.výběžek</w:t>
      </w:r>
      <w:proofErr w:type="spellEnd"/>
      <w:r w:rsidRPr="005D5DF2">
        <w:rPr>
          <w:rFonts w:ascii="Arial" w:eastAsia="Lucida Grande" w:hAnsi="Arial" w:cs="Arial"/>
          <w:color w:val="auto"/>
          <w:sz w:val="20"/>
        </w:rPr>
        <w:t xml:space="preserve"> Zbirožské vrchoviny; členitá pahorkatina z proterozoických břidlic a drob s vložkami buližníků a zvrásněných ordovických hornin; mírně zvlněný erozně denudační reliéf rozčleněný přítoky Berounky, menší denudační a akumulační plošiny, </w:t>
      </w:r>
      <w:proofErr w:type="spellStart"/>
      <w:r w:rsidRPr="005D5DF2">
        <w:rPr>
          <w:rFonts w:ascii="Arial" w:eastAsia="Lucida Grande" w:hAnsi="Arial" w:cs="Arial"/>
          <w:color w:val="auto"/>
          <w:sz w:val="20"/>
        </w:rPr>
        <w:t>nejv</w:t>
      </w:r>
      <w:proofErr w:type="spellEnd"/>
      <w:r w:rsidRPr="005D5DF2">
        <w:rPr>
          <w:rFonts w:ascii="Arial" w:eastAsia="Lucida Grande" w:hAnsi="Arial" w:cs="Arial"/>
          <w:color w:val="auto"/>
          <w:sz w:val="20"/>
        </w:rPr>
        <w:t xml:space="preserve">. bodem je </w:t>
      </w:r>
      <w:r w:rsidRPr="005D5DF2">
        <w:rPr>
          <w:rFonts w:ascii="Arial" w:eastAsia="Lucida Grande" w:hAnsi="Arial" w:cs="Arial"/>
          <w:i/>
          <w:color w:val="auto"/>
          <w:sz w:val="20"/>
        </w:rPr>
        <w:t xml:space="preserve">Kamenná </w:t>
      </w:r>
      <w:r w:rsidRPr="005D5DF2">
        <w:rPr>
          <w:rFonts w:ascii="Arial" w:eastAsia="Lucida Grande" w:hAnsi="Arial" w:cs="Arial"/>
          <w:color w:val="auto"/>
          <w:sz w:val="20"/>
        </w:rPr>
        <w:t xml:space="preserve">467 m., významný bod v řešeném území </w:t>
      </w:r>
      <w:r w:rsidRPr="005D5DF2">
        <w:rPr>
          <w:rFonts w:ascii="Arial" w:eastAsia="Lucida Grande" w:hAnsi="Arial" w:cs="Arial"/>
          <w:i/>
          <w:color w:val="auto"/>
          <w:sz w:val="20"/>
        </w:rPr>
        <w:t>Modrý vrch</w:t>
      </w:r>
      <w:r w:rsidRPr="005D5DF2">
        <w:rPr>
          <w:rFonts w:ascii="Arial" w:eastAsia="Lucida Grande" w:hAnsi="Arial" w:cs="Arial"/>
          <w:color w:val="auto"/>
          <w:sz w:val="20"/>
        </w:rPr>
        <w:t xml:space="preserve"> 418 m.</w:t>
      </w:r>
    </w:p>
    <w:p w14:paraId="43ABDAEA" w14:textId="77777777" w:rsidR="00A03FFD" w:rsidRPr="00E02400"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E02400">
        <w:rPr>
          <w:rFonts w:ascii="Arial" w:eastAsia="Lucida Grande" w:hAnsi="Arial" w:cs="Arial"/>
          <w:color w:val="auto"/>
          <w:sz w:val="20"/>
        </w:rPr>
        <w:t>Krajina v oblasti Pražské plošiny je plochá až mírně zvlněná, převážná část území je ukloněna k jihovýchodu, oblast spadá do pramenné oblasti Radotínského potoka; severní část je více rovinatá mírně ukloněná severovýchodním směrem k Litovickému potoku. V okrsku Hostivické tabule se nachází zastavěná část Úhonic. Území na západ od obce</w:t>
      </w:r>
      <w:r w:rsidRPr="00475CD5">
        <w:rPr>
          <w:rFonts w:ascii="Arial" w:eastAsia="Lucida Grande" w:hAnsi="Arial" w:cs="Arial"/>
          <w:color w:val="auto"/>
          <w:sz w:val="20"/>
        </w:rPr>
        <w:t xml:space="preserve"> spadá</w:t>
      </w:r>
      <w:r w:rsidRPr="00E02400">
        <w:rPr>
          <w:rFonts w:ascii="Arial" w:eastAsia="Lucida Grande" w:hAnsi="Arial" w:cs="Arial"/>
          <w:color w:val="auto"/>
          <w:sz w:val="20"/>
        </w:rPr>
        <w:t xml:space="preserve"> do </w:t>
      </w:r>
      <w:proofErr w:type="spellStart"/>
      <w:r w:rsidRPr="00E02400">
        <w:rPr>
          <w:rFonts w:ascii="Arial" w:eastAsia="Lucida Grande" w:hAnsi="Arial" w:cs="Arial"/>
          <w:color w:val="auto"/>
          <w:sz w:val="20"/>
        </w:rPr>
        <w:t>Chýňavské</w:t>
      </w:r>
      <w:proofErr w:type="spellEnd"/>
      <w:r w:rsidRPr="00E02400">
        <w:rPr>
          <w:rFonts w:ascii="Arial" w:eastAsia="Lucida Grande" w:hAnsi="Arial" w:cs="Arial"/>
          <w:color w:val="auto"/>
          <w:sz w:val="20"/>
        </w:rPr>
        <w:t xml:space="preserve"> pahorkatiny v povodí toku Loděnice (</w:t>
      </w:r>
      <w:proofErr w:type="spellStart"/>
      <w:r w:rsidRPr="00E02400">
        <w:rPr>
          <w:rFonts w:ascii="Arial" w:eastAsia="Lucida Grande" w:hAnsi="Arial" w:cs="Arial"/>
          <w:color w:val="auto"/>
          <w:sz w:val="20"/>
        </w:rPr>
        <w:t>Kačák</w:t>
      </w:r>
      <w:proofErr w:type="spellEnd"/>
      <w:r w:rsidRPr="00E02400">
        <w:rPr>
          <w:rFonts w:ascii="Arial" w:eastAsia="Lucida Grande" w:hAnsi="Arial" w:cs="Arial"/>
          <w:color w:val="auto"/>
          <w:sz w:val="20"/>
        </w:rPr>
        <w:t>), krajina má ráz pahorkatiny až vrchoviny, je zalesněná s četnými zářezy a roklinami (</w:t>
      </w:r>
      <w:proofErr w:type="spellStart"/>
      <w:r w:rsidRPr="00E02400">
        <w:rPr>
          <w:rFonts w:ascii="Arial" w:eastAsia="Lucida Grande" w:hAnsi="Arial" w:cs="Arial"/>
          <w:color w:val="auto"/>
          <w:sz w:val="20"/>
        </w:rPr>
        <w:t>Ptická</w:t>
      </w:r>
      <w:proofErr w:type="spellEnd"/>
      <w:r w:rsidRPr="00E02400">
        <w:rPr>
          <w:rFonts w:ascii="Arial" w:eastAsia="Lucida Grande" w:hAnsi="Arial" w:cs="Arial"/>
          <w:color w:val="auto"/>
          <w:sz w:val="20"/>
        </w:rPr>
        <w:t xml:space="preserve"> rokle, </w:t>
      </w:r>
      <w:proofErr w:type="spellStart"/>
      <w:r w:rsidRPr="00E02400">
        <w:rPr>
          <w:rFonts w:ascii="Arial" w:eastAsia="Lucida Grande" w:hAnsi="Arial" w:cs="Arial"/>
          <w:color w:val="auto"/>
          <w:sz w:val="20"/>
        </w:rPr>
        <w:t>Bábina</w:t>
      </w:r>
      <w:proofErr w:type="spellEnd"/>
      <w:r w:rsidRPr="00E02400">
        <w:rPr>
          <w:rFonts w:ascii="Arial" w:eastAsia="Lucida Grande" w:hAnsi="Arial" w:cs="Arial"/>
          <w:color w:val="auto"/>
          <w:sz w:val="20"/>
        </w:rPr>
        <w:t xml:space="preserve"> rokle, Kalná rokle, </w:t>
      </w:r>
      <w:proofErr w:type="spellStart"/>
      <w:r w:rsidRPr="00E02400">
        <w:rPr>
          <w:rFonts w:ascii="Arial" w:eastAsia="Lucida Grande" w:hAnsi="Arial" w:cs="Arial"/>
          <w:color w:val="auto"/>
          <w:sz w:val="20"/>
        </w:rPr>
        <w:t>Drahelčická</w:t>
      </w:r>
      <w:proofErr w:type="spellEnd"/>
      <w:r w:rsidRPr="00E02400">
        <w:rPr>
          <w:rFonts w:ascii="Arial" w:eastAsia="Lucida Grande" w:hAnsi="Arial" w:cs="Arial"/>
          <w:color w:val="auto"/>
          <w:sz w:val="20"/>
        </w:rPr>
        <w:t xml:space="preserve"> rokle). Průměrná nadmořská výška řešeného území činní 384 m n.m..</w:t>
      </w:r>
    </w:p>
    <w:p w14:paraId="32FA283D"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rPr>
          <w:rFonts w:ascii="Arial" w:hAnsi="Arial" w:cs="Arial"/>
          <w:b/>
          <w:color w:val="0070C0"/>
          <w:sz w:val="20"/>
        </w:rPr>
      </w:pPr>
    </w:p>
    <w:p w14:paraId="41E66ED9" w14:textId="77777777" w:rsidR="00A03FFD" w:rsidRPr="006B4B7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rPr>
          <w:rFonts w:ascii="Arial" w:hAnsi="Arial" w:cs="Arial"/>
          <w:b/>
          <w:color w:val="auto"/>
          <w:sz w:val="20"/>
        </w:rPr>
      </w:pPr>
      <w:r w:rsidRPr="006B4B7D">
        <w:rPr>
          <w:rFonts w:ascii="Arial" w:hAnsi="Arial" w:cs="Arial"/>
          <w:b/>
          <w:color w:val="auto"/>
          <w:sz w:val="20"/>
        </w:rPr>
        <w:t>Pedologické podmínky</w:t>
      </w:r>
    </w:p>
    <w:p w14:paraId="403747A2"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hAnsi="Arial" w:cs="Arial"/>
          <w:color w:val="auto"/>
          <w:sz w:val="20"/>
        </w:rPr>
      </w:pPr>
      <w:r w:rsidRPr="006B4B7D">
        <w:rPr>
          <w:rFonts w:ascii="Arial" w:hAnsi="Arial" w:cs="Arial"/>
          <w:color w:val="auto"/>
          <w:sz w:val="20"/>
        </w:rPr>
        <w:t>V závislosti na geologickém podloží se v řešeném území střídají černozemě degradované na spraši, lužní na spraši, černoz</w:t>
      </w:r>
      <w:r>
        <w:rPr>
          <w:rFonts w:ascii="Arial" w:hAnsi="Arial" w:cs="Arial"/>
          <w:color w:val="auto"/>
          <w:sz w:val="20"/>
        </w:rPr>
        <w:t>e</w:t>
      </w:r>
      <w:r w:rsidRPr="006B4B7D">
        <w:rPr>
          <w:rFonts w:ascii="Arial" w:hAnsi="Arial" w:cs="Arial"/>
          <w:color w:val="auto"/>
          <w:sz w:val="20"/>
        </w:rPr>
        <w:t xml:space="preserve">mě a hnědozemě i slabě </w:t>
      </w:r>
      <w:proofErr w:type="spellStart"/>
      <w:r w:rsidRPr="006B4B7D">
        <w:rPr>
          <w:rFonts w:ascii="Arial" w:hAnsi="Arial" w:cs="Arial"/>
          <w:color w:val="auto"/>
          <w:sz w:val="20"/>
        </w:rPr>
        <w:t>oglejené</w:t>
      </w:r>
      <w:proofErr w:type="spellEnd"/>
      <w:r w:rsidRPr="006B4B7D">
        <w:rPr>
          <w:rFonts w:ascii="Arial" w:hAnsi="Arial" w:cs="Arial"/>
          <w:color w:val="auto"/>
          <w:sz w:val="20"/>
        </w:rPr>
        <w:t>; hnědoz</w:t>
      </w:r>
      <w:r>
        <w:rPr>
          <w:rFonts w:ascii="Arial" w:hAnsi="Arial" w:cs="Arial"/>
          <w:color w:val="auto"/>
          <w:sz w:val="20"/>
        </w:rPr>
        <w:t>e</w:t>
      </w:r>
      <w:r w:rsidRPr="006B4B7D">
        <w:rPr>
          <w:rFonts w:ascii="Arial" w:hAnsi="Arial" w:cs="Arial"/>
          <w:color w:val="auto"/>
          <w:sz w:val="20"/>
        </w:rPr>
        <w:t xml:space="preserve">mě typické černozemní, </w:t>
      </w:r>
      <w:proofErr w:type="spellStart"/>
      <w:r w:rsidRPr="006B4B7D">
        <w:rPr>
          <w:rFonts w:ascii="Arial" w:hAnsi="Arial" w:cs="Arial"/>
          <w:color w:val="auto"/>
          <w:sz w:val="20"/>
        </w:rPr>
        <w:t>luvizemě</w:t>
      </w:r>
      <w:proofErr w:type="spellEnd"/>
      <w:r w:rsidRPr="006B4B7D">
        <w:rPr>
          <w:rFonts w:ascii="Arial" w:hAnsi="Arial" w:cs="Arial"/>
          <w:color w:val="auto"/>
          <w:sz w:val="20"/>
        </w:rPr>
        <w:t xml:space="preserve"> a </w:t>
      </w:r>
      <w:r w:rsidRPr="006B4B7D">
        <w:rPr>
          <w:rFonts w:ascii="Arial" w:hAnsi="Arial" w:cs="Arial"/>
          <w:color w:val="auto"/>
          <w:sz w:val="20"/>
        </w:rPr>
        <w:lastRenderedPageBreak/>
        <w:t xml:space="preserve">rendziny na opukách, </w:t>
      </w:r>
      <w:proofErr w:type="spellStart"/>
      <w:r w:rsidRPr="006B4B7D">
        <w:rPr>
          <w:rFonts w:ascii="Arial" w:hAnsi="Arial" w:cs="Arial"/>
          <w:color w:val="auto"/>
          <w:sz w:val="20"/>
        </w:rPr>
        <w:t>kambizemě</w:t>
      </w:r>
      <w:proofErr w:type="spellEnd"/>
      <w:r w:rsidRPr="006B4B7D">
        <w:rPr>
          <w:rFonts w:ascii="Arial" w:hAnsi="Arial" w:cs="Arial"/>
          <w:color w:val="auto"/>
          <w:sz w:val="20"/>
        </w:rPr>
        <w:t xml:space="preserve"> na opukách a tvrdých slínovcích </w:t>
      </w:r>
      <w:proofErr w:type="spellStart"/>
      <w:r w:rsidRPr="006B4B7D">
        <w:rPr>
          <w:rFonts w:ascii="Arial" w:hAnsi="Arial" w:cs="Arial"/>
          <w:color w:val="auto"/>
          <w:sz w:val="20"/>
        </w:rPr>
        <w:t>kambizemě</w:t>
      </w:r>
      <w:proofErr w:type="spellEnd"/>
      <w:r w:rsidRPr="006B4B7D">
        <w:rPr>
          <w:rFonts w:ascii="Arial" w:hAnsi="Arial" w:cs="Arial"/>
          <w:color w:val="auto"/>
          <w:sz w:val="20"/>
        </w:rPr>
        <w:t xml:space="preserve"> kyselé na různých břidlicích, hnědozemě  a </w:t>
      </w:r>
      <w:proofErr w:type="spellStart"/>
      <w:r w:rsidRPr="006B4B7D">
        <w:rPr>
          <w:rFonts w:ascii="Arial" w:hAnsi="Arial" w:cs="Arial"/>
          <w:color w:val="auto"/>
          <w:sz w:val="20"/>
        </w:rPr>
        <w:t>kambizemě</w:t>
      </w:r>
      <w:proofErr w:type="spellEnd"/>
      <w:r w:rsidRPr="006B4B7D">
        <w:rPr>
          <w:rFonts w:ascii="Arial" w:hAnsi="Arial" w:cs="Arial"/>
          <w:color w:val="auto"/>
          <w:sz w:val="20"/>
        </w:rPr>
        <w:t xml:space="preserve"> </w:t>
      </w:r>
      <w:proofErr w:type="spellStart"/>
      <w:r w:rsidRPr="006B4B7D">
        <w:rPr>
          <w:rFonts w:ascii="Arial" w:hAnsi="Arial" w:cs="Arial"/>
          <w:color w:val="auto"/>
          <w:sz w:val="20"/>
        </w:rPr>
        <w:t>oglejené</w:t>
      </w:r>
      <w:proofErr w:type="spellEnd"/>
      <w:r w:rsidRPr="006B4B7D">
        <w:rPr>
          <w:rFonts w:ascii="Arial" w:hAnsi="Arial" w:cs="Arial"/>
          <w:color w:val="auto"/>
          <w:sz w:val="20"/>
        </w:rPr>
        <w:t xml:space="preserve">, lužní půdy na nivních uloženinách  a spraši, nivní půdy </w:t>
      </w:r>
      <w:proofErr w:type="spellStart"/>
      <w:r w:rsidRPr="006B4B7D">
        <w:rPr>
          <w:rFonts w:ascii="Arial" w:hAnsi="Arial" w:cs="Arial"/>
          <w:color w:val="auto"/>
          <w:sz w:val="20"/>
        </w:rPr>
        <w:t>glejové</w:t>
      </w:r>
      <w:proofErr w:type="spellEnd"/>
      <w:r w:rsidRPr="006B4B7D">
        <w:rPr>
          <w:rFonts w:ascii="Arial" w:hAnsi="Arial" w:cs="Arial"/>
          <w:color w:val="auto"/>
          <w:sz w:val="20"/>
        </w:rPr>
        <w:t>. Většinou se jedná o půdy středně těžké až těžké, náchylné k dočasnému zamokření, místy dočasně zamokřené podzemní vodou.  Okrajově se vyskytují svažité půdy na všech horninách lehčí až středně těžké, závislé na srážkách.</w:t>
      </w:r>
    </w:p>
    <w:p w14:paraId="23C3F2A9"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hAnsi="Arial" w:cs="Arial"/>
          <w:color w:val="auto"/>
          <w:sz w:val="20"/>
        </w:rPr>
      </w:pPr>
      <w:r>
        <w:rPr>
          <w:rFonts w:ascii="Arial" w:hAnsi="Arial" w:cs="Arial"/>
          <w:color w:val="auto"/>
          <w:sz w:val="20"/>
        </w:rPr>
        <w:t xml:space="preserve">Část zemědělské půdy je odvodněna systematickou drenáží a výustě jsou svedeny do otevřených příkopů, trubních kanálů a drobných vodních toků. </w:t>
      </w:r>
    </w:p>
    <w:p w14:paraId="2F410AF2"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hAnsi="Arial" w:cs="Arial"/>
          <w:color w:val="auto"/>
          <w:sz w:val="20"/>
        </w:rPr>
      </w:pPr>
      <w:r w:rsidRPr="008B549A">
        <w:rPr>
          <w:rFonts w:ascii="Arial" w:hAnsi="Arial"/>
          <w:sz w:val="20"/>
        </w:rPr>
        <w:t>Plošinná zemědělsky využívaná  část území je ohrožena větrnou erozí, jedná se o střední stupeň erozní ohroženosti.  V řešeném území je již několik větrolamů vybudováno. Jsou to úzké liniové porosty, stromové, čtyřřadé s keřovým podrostem.  V porostech jsou se střídají vždy dva základní druhy stromů -</w:t>
      </w:r>
      <w:r>
        <w:rPr>
          <w:rFonts w:ascii="Arial" w:hAnsi="Arial"/>
          <w:sz w:val="20"/>
        </w:rPr>
        <w:t xml:space="preserve"> </w:t>
      </w:r>
      <w:r w:rsidRPr="008B549A">
        <w:rPr>
          <w:rFonts w:ascii="Arial" w:hAnsi="Arial"/>
          <w:sz w:val="20"/>
        </w:rPr>
        <w:t xml:space="preserve">dub zimní i letní a topol černý;  dub zimní a javor mléč;  lípa srdčitá a dub zimní.  Stávající síť větrolamů je </w:t>
      </w:r>
      <w:r>
        <w:rPr>
          <w:rFonts w:ascii="Arial" w:hAnsi="Arial"/>
          <w:sz w:val="20"/>
        </w:rPr>
        <w:t>součástí</w:t>
      </w:r>
      <w:r w:rsidRPr="008B549A">
        <w:rPr>
          <w:rFonts w:ascii="Arial" w:hAnsi="Arial"/>
          <w:sz w:val="20"/>
        </w:rPr>
        <w:t xml:space="preserve"> systému ekologické stability</w:t>
      </w:r>
      <w:r>
        <w:rPr>
          <w:rFonts w:ascii="Arial" w:hAnsi="Arial"/>
          <w:sz w:val="20"/>
        </w:rPr>
        <w:t xml:space="preserve"> a změn v krajině.</w:t>
      </w:r>
    </w:p>
    <w:p w14:paraId="6D4DBFAD" w14:textId="77777777" w:rsidR="00A03FFD" w:rsidRPr="00FC562E"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u w:val="single"/>
        </w:rPr>
      </w:pPr>
    </w:p>
    <w:p w14:paraId="5ABF40EA" w14:textId="77777777" w:rsidR="00A03FFD" w:rsidRPr="00FC562E"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rPr>
          <w:rFonts w:ascii="Arial" w:hAnsi="Arial" w:cs="Arial"/>
          <w:b/>
          <w:color w:val="auto"/>
          <w:sz w:val="20"/>
        </w:rPr>
      </w:pPr>
      <w:r w:rsidRPr="00FC562E">
        <w:rPr>
          <w:rFonts w:ascii="Arial" w:hAnsi="Arial" w:cs="Arial"/>
          <w:b/>
          <w:color w:val="auto"/>
          <w:sz w:val="20"/>
        </w:rPr>
        <w:t>Hydrologické podmínky</w:t>
      </w:r>
    </w:p>
    <w:p w14:paraId="762A2E97" w14:textId="77777777" w:rsidR="00A03FFD" w:rsidRPr="00FC562E"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hAnsi="Arial" w:cs="Arial"/>
          <w:color w:val="auto"/>
          <w:sz w:val="20"/>
        </w:rPr>
      </w:pPr>
      <w:r w:rsidRPr="00FC562E">
        <w:rPr>
          <w:rFonts w:ascii="Arial" w:hAnsi="Arial" w:cs="Arial"/>
          <w:color w:val="auto"/>
          <w:sz w:val="20"/>
        </w:rPr>
        <w:t>Řešené území se nachází v povodí Vltavy a Berounky, na rozvodnici povodí Radotínského potoka, Litovického potoka a Loděnice.</w:t>
      </w:r>
    </w:p>
    <w:p w14:paraId="4B4A520A" w14:textId="77777777" w:rsidR="00A03FFD" w:rsidRPr="00FC562E"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hAnsi="Arial" w:cs="Arial"/>
          <w:color w:val="auto"/>
          <w:sz w:val="20"/>
        </w:rPr>
      </w:pPr>
      <w:r w:rsidRPr="00FC562E">
        <w:rPr>
          <w:rFonts w:ascii="Arial" w:hAnsi="Arial" w:cs="Arial"/>
          <w:color w:val="auto"/>
          <w:sz w:val="20"/>
        </w:rPr>
        <w:t>Jižní část území je převážně odvodněna východním směrem Radotínským potokem a jeho zdrojnicemi v pramenné oblasti, západním směrem bezejmennými přítoky toku Loděnice. Severní část spadá k Litovickému potoku, který se nachází mimo řešené území. Jedná se o dílčí povodí 1-11-05-023, 1-11-05-047, 1-12-02-002 a 1-12-02-003. V území se nalézají drobné vodoteče a trubní kanály slouží</w:t>
      </w:r>
      <w:r>
        <w:rPr>
          <w:rFonts w:ascii="Arial" w:hAnsi="Arial" w:cs="Arial"/>
          <w:color w:val="auto"/>
          <w:sz w:val="20"/>
        </w:rPr>
        <w:t>cí</w:t>
      </w:r>
      <w:r w:rsidRPr="00FC562E">
        <w:rPr>
          <w:rFonts w:ascii="Arial" w:hAnsi="Arial" w:cs="Arial"/>
          <w:color w:val="auto"/>
          <w:sz w:val="20"/>
        </w:rPr>
        <w:t xml:space="preserve"> jako hlavní meliorační zařízení (HMZ).</w:t>
      </w:r>
      <w:r>
        <w:rPr>
          <w:rFonts w:ascii="Arial" w:hAnsi="Arial" w:cs="Arial"/>
          <w:color w:val="auto"/>
          <w:sz w:val="20"/>
        </w:rPr>
        <w:t xml:space="preserve"> Území spadá do zranitelné oblasti.</w:t>
      </w:r>
    </w:p>
    <w:p w14:paraId="7D3A14C8" w14:textId="77777777" w:rsidR="00A03FFD" w:rsidRPr="00FC562E"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p>
    <w:p w14:paraId="383C43FA" w14:textId="77777777" w:rsidR="00A03FFD" w:rsidRPr="00FC562E"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rPr>
          <w:rFonts w:ascii="Arial" w:hAnsi="Arial" w:cs="Arial"/>
          <w:b/>
          <w:color w:val="auto"/>
          <w:sz w:val="20"/>
        </w:rPr>
      </w:pPr>
      <w:r w:rsidRPr="00FC562E">
        <w:rPr>
          <w:rFonts w:ascii="Arial" w:eastAsia="Lucida Grande" w:hAnsi="Arial" w:cs="Arial"/>
          <w:b/>
          <w:color w:val="auto"/>
          <w:sz w:val="20"/>
        </w:rPr>
        <w:t>Biogeografické podmínky</w:t>
      </w:r>
    </w:p>
    <w:p w14:paraId="7B08A974" w14:textId="77777777" w:rsidR="00A03FFD" w:rsidRPr="00471488"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471488">
        <w:rPr>
          <w:rFonts w:ascii="Arial" w:eastAsia="Lucida Grande" w:hAnsi="Arial" w:cs="Arial"/>
          <w:color w:val="auto"/>
          <w:sz w:val="20"/>
        </w:rPr>
        <w:t>Dle biogeografického členění (Culek, 2000) se území nachází v biogeografickém regionu se území nalézá na pomezí dvou bioregionů – 1.2  Řípského a 1.19 Křivoklátského.</w:t>
      </w:r>
    </w:p>
    <w:p w14:paraId="2F98810C" w14:textId="77777777" w:rsidR="00894574" w:rsidRDefault="00894574"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p>
    <w:p w14:paraId="1659CCF7" w14:textId="1CF2F472" w:rsidR="00A03FFD" w:rsidRPr="00471488"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471488">
        <w:rPr>
          <w:rFonts w:ascii="Arial" w:eastAsia="Lucida Grande" w:hAnsi="Arial" w:cs="Arial"/>
          <w:color w:val="auto"/>
          <w:sz w:val="20"/>
        </w:rPr>
        <w:t xml:space="preserve">V rámci Řípského bioregionu se vyskytují tyto </w:t>
      </w:r>
      <w:proofErr w:type="spellStart"/>
      <w:r w:rsidRPr="00471488">
        <w:rPr>
          <w:rFonts w:ascii="Arial" w:eastAsia="Lucida Grande" w:hAnsi="Arial" w:cs="Arial"/>
          <w:color w:val="auto"/>
          <w:sz w:val="20"/>
        </w:rPr>
        <w:t>biochóry</w:t>
      </w:r>
      <w:proofErr w:type="spellEnd"/>
      <w:r w:rsidRPr="00471488">
        <w:rPr>
          <w:rFonts w:ascii="Arial" w:eastAsia="Lucida Grande" w:hAnsi="Arial" w:cs="Arial"/>
          <w:color w:val="auto"/>
          <w:sz w:val="20"/>
        </w:rPr>
        <w:t>:</w:t>
      </w:r>
    </w:p>
    <w:p w14:paraId="0E18E318" w14:textId="77777777" w:rsidR="00A03FFD" w:rsidRPr="00471488"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471488">
        <w:rPr>
          <w:rFonts w:ascii="Arial" w:eastAsia="Lucida Grande" w:hAnsi="Arial" w:cs="Arial"/>
          <w:color w:val="auto"/>
          <w:sz w:val="20"/>
        </w:rPr>
        <w:t>-2RE</w:t>
      </w:r>
      <w:r w:rsidRPr="00471488">
        <w:rPr>
          <w:rFonts w:ascii="Arial" w:eastAsia="Lucida Grande" w:hAnsi="Arial" w:cs="Arial"/>
          <w:color w:val="auto"/>
          <w:sz w:val="20"/>
        </w:rPr>
        <w:tab/>
        <w:t>Plošiny na spraších v suché obl</w:t>
      </w:r>
      <w:r>
        <w:rPr>
          <w:rFonts w:ascii="Arial" w:eastAsia="Lucida Grande" w:hAnsi="Arial" w:cs="Arial"/>
          <w:color w:val="auto"/>
          <w:sz w:val="20"/>
        </w:rPr>
        <w:t>a</w:t>
      </w:r>
      <w:r w:rsidRPr="00471488">
        <w:rPr>
          <w:rFonts w:ascii="Arial" w:eastAsia="Lucida Grande" w:hAnsi="Arial" w:cs="Arial"/>
          <w:color w:val="auto"/>
          <w:sz w:val="20"/>
        </w:rPr>
        <w:t>sti 2.vegetačního stupně (</w:t>
      </w:r>
      <w:proofErr w:type="spellStart"/>
      <w:r w:rsidRPr="00471488">
        <w:rPr>
          <w:rFonts w:ascii="Arial" w:eastAsia="Lucida Grande" w:hAnsi="Arial" w:cs="Arial"/>
          <w:color w:val="auto"/>
          <w:sz w:val="20"/>
        </w:rPr>
        <w:t>v.s</w:t>
      </w:r>
      <w:proofErr w:type="spellEnd"/>
      <w:r w:rsidRPr="00471488">
        <w:rPr>
          <w:rFonts w:ascii="Arial" w:eastAsia="Lucida Grande" w:hAnsi="Arial" w:cs="Arial"/>
          <w:color w:val="auto"/>
          <w:sz w:val="20"/>
        </w:rPr>
        <w:t>.)</w:t>
      </w:r>
    </w:p>
    <w:p w14:paraId="6BCCCE82" w14:textId="77777777" w:rsidR="00A03FFD" w:rsidRPr="00471488"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471488">
        <w:rPr>
          <w:rFonts w:ascii="Arial" w:eastAsia="Lucida Grande" w:hAnsi="Arial" w:cs="Arial"/>
          <w:color w:val="auto"/>
          <w:sz w:val="20"/>
        </w:rPr>
        <w:t>-3RE</w:t>
      </w:r>
      <w:r w:rsidRPr="00471488">
        <w:rPr>
          <w:rFonts w:ascii="Arial" w:eastAsia="Lucida Grande" w:hAnsi="Arial" w:cs="Arial"/>
          <w:color w:val="auto"/>
          <w:sz w:val="20"/>
        </w:rPr>
        <w:tab/>
        <w:t>Plošiny na spraších v suché obl</w:t>
      </w:r>
      <w:r>
        <w:rPr>
          <w:rFonts w:ascii="Arial" w:eastAsia="Lucida Grande" w:hAnsi="Arial" w:cs="Arial"/>
          <w:color w:val="auto"/>
          <w:sz w:val="20"/>
        </w:rPr>
        <w:t>a</w:t>
      </w:r>
      <w:r w:rsidRPr="00471488">
        <w:rPr>
          <w:rFonts w:ascii="Arial" w:eastAsia="Lucida Grande" w:hAnsi="Arial" w:cs="Arial"/>
          <w:color w:val="auto"/>
          <w:sz w:val="20"/>
        </w:rPr>
        <w:t xml:space="preserve">sti 3. </w:t>
      </w:r>
      <w:proofErr w:type="spellStart"/>
      <w:r w:rsidRPr="00471488">
        <w:rPr>
          <w:rFonts w:ascii="Arial" w:eastAsia="Lucida Grande" w:hAnsi="Arial" w:cs="Arial"/>
          <w:color w:val="auto"/>
          <w:sz w:val="20"/>
        </w:rPr>
        <w:t>v.s</w:t>
      </w:r>
      <w:proofErr w:type="spellEnd"/>
      <w:r w:rsidRPr="00471488">
        <w:rPr>
          <w:rFonts w:ascii="Arial" w:eastAsia="Lucida Grande" w:hAnsi="Arial" w:cs="Arial"/>
          <w:color w:val="auto"/>
          <w:sz w:val="20"/>
        </w:rPr>
        <w:t>.</w:t>
      </w:r>
    </w:p>
    <w:p w14:paraId="2B1B334F" w14:textId="77777777" w:rsidR="00A03FFD" w:rsidRPr="00471488"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471488">
        <w:rPr>
          <w:rFonts w:ascii="Arial" w:eastAsia="Lucida Grande" w:hAnsi="Arial" w:cs="Arial"/>
          <w:color w:val="auto"/>
          <w:sz w:val="20"/>
        </w:rPr>
        <w:t xml:space="preserve">V rámci Křivoklátského bioregionu jsou vymezeny tyto </w:t>
      </w:r>
      <w:proofErr w:type="spellStart"/>
      <w:r w:rsidRPr="00471488">
        <w:rPr>
          <w:rFonts w:ascii="Arial" w:eastAsia="Lucida Grande" w:hAnsi="Arial" w:cs="Arial"/>
          <w:color w:val="auto"/>
          <w:sz w:val="20"/>
        </w:rPr>
        <w:t>biochóry</w:t>
      </w:r>
      <w:proofErr w:type="spellEnd"/>
      <w:r w:rsidRPr="00471488">
        <w:rPr>
          <w:rFonts w:ascii="Arial" w:eastAsia="Lucida Grande" w:hAnsi="Arial" w:cs="Arial"/>
          <w:color w:val="auto"/>
          <w:sz w:val="20"/>
        </w:rPr>
        <w:t>:</w:t>
      </w:r>
    </w:p>
    <w:p w14:paraId="4D8C2EB2" w14:textId="77777777" w:rsidR="00A03FFD" w:rsidRPr="00471488"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471488">
        <w:rPr>
          <w:rFonts w:ascii="Arial" w:hAnsi="Arial" w:cs="Arial"/>
          <w:color w:val="auto"/>
          <w:sz w:val="20"/>
        </w:rPr>
        <w:t>-3BM</w:t>
      </w:r>
      <w:r w:rsidRPr="00471488">
        <w:rPr>
          <w:rFonts w:ascii="Arial" w:hAnsi="Arial" w:cs="Arial"/>
          <w:color w:val="auto"/>
          <w:sz w:val="20"/>
        </w:rPr>
        <w:tab/>
        <w:t xml:space="preserve">Erodované plošiny na drobách v suché oblasti 3. </w:t>
      </w:r>
      <w:proofErr w:type="spellStart"/>
      <w:r w:rsidRPr="00471488">
        <w:rPr>
          <w:rFonts w:ascii="Arial" w:hAnsi="Arial" w:cs="Arial"/>
          <w:color w:val="auto"/>
          <w:sz w:val="20"/>
        </w:rPr>
        <w:t>v.s</w:t>
      </w:r>
      <w:proofErr w:type="spellEnd"/>
      <w:r w:rsidRPr="00471488">
        <w:rPr>
          <w:rFonts w:ascii="Arial" w:hAnsi="Arial" w:cs="Arial"/>
          <w:color w:val="auto"/>
          <w:sz w:val="20"/>
        </w:rPr>
        <w:t>.</w:t>
      </w:r>
    </w:p>
    <w:p w14:paraId="15E84A11" w14:textId="77777777" w:rsidR="00A03FFD" w:rsidRPr="00471488"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471488">
        <w:rPr>
          <w:rFonts w:ascii="Arial" w:hAnsi="Arial" w:cs="Arial"/>
          <w:color w:val="auto"/>
          <w:sz w:val="20"/>
        </w:rPr>
        <w:t>-3UQ</w:t>
      </w:r>
      <w:r w:rsidRPr="00471488">
        <w:rPr>
          <w:rFonts w:ascii="Arial" w:hAnsi="Arial" w:cs="Arial"/>
          <w:color w:val="auto"/>
          <w:sz w:val="20"/>
        </w:rPr>
        <w:tab/>
        <w:t>Výrazná údolí v pestrých metamorfitech v suché oblasti 3.v.s.</w:t>
      </w:r>
    </w:p>
    <w:p w14:paraId="0B6E3B21" w14:textId="77777777" w:rsidR="00A03FFD" w:rsidRPr="002312F0"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2312F0">
        <w:rPr>
          <w:rFonts w:ascii="Arial" w:hAnsi="Arial" w:cs="Arial"/>
          <w:color w:val="auto"/>
          <w:sz w:val="20"/>
        </w:rPr>
        <w:tab/>
      </w:r>
    </w:p>
    <w:p w14:paraId="1EDF295F" w14:textId="77777777" w:rsidR="00A03FFD" w:rsidRPr="002312F0"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rPr>
          <w:rFonts w:ascii="Arial" w:hAnsi="Arial" w:cs="Arial"/>
          <w:b/>
          <w:color w:val="auto"/>
          <w:sz w:val="20"/>
        </w:rPr>
      </w:pPr>
      <w:r w:rsidRPr="002312F0">
        <w:rPr>
          <w:rFonts w:ascii="Arial" w:eastAsia="Lucida Grande" w:hAnsi="Arial" w:cs="Arial"/>
          <w:b/>
          <w:color w:val="auto"/>
          <w:sz w:val="20"/>
        </w:rPr>
        <w:t>Fytogeografické zařazení a potenciální přirozená vegetace</w:t>
      </w:r>
    </w:p>
    <w:p w14:paraId="7242E6D1" w14:textId="77777777" w:rsidR="00A03FFD" w:rsidRPr="002312F0"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2312F0">
        <w:rPr>
          <w:rFonts w:ascii="Arial" w:eastAsia="Lucida Grande" w:hAnsi="Arial" w:cs="Arial"/>
          <w:color w:val="auto"/>
          <w:sz w:val="20"/>
        </w:rPr>
        <w:t xml:space="preserve">Biota řešeného území náleží k </w:t>
      </w:r>
      <w:proofErr w:type="spellStart"/>
      <w:r w:rsidRPr="002312F0">
        <w:rPr>
          <w:rFonts w:ascii="Arial" w:eastAsia="Lucida Grande" w:hAnsi="Arial" w:cs="Arial"/>
          <w:color w:val="auto"/>
          <w:sz w:val="20"/>
        </w:rPr>
        <w:t>Termofytiku</w:t>
      </w:r>
      <w:proofErr w:type="spellEnd"/>
      <w:r w:rsidRPr="002312F0">
        <w:rPr>
          <w:rFonts w:ascii="Arial" w:eastAsia="Lucida Grande" w:hAnsi="Arial" w:cs="Arial"/>
          <w:color w:val="auto"/>
          <w:sz w:val="20"/>
        </w:rPr>
        <w:t xml:space="preserve"> do fytogeografického okresu Bělohorská tabule, západní část území náleží k </w:t>
      </w:r>
      <w:proofErr w:type="spellStart"/>
      <w:r w:rsidRPr="002312F0">
        <w:rPr>
          <w:rFonts w:ascii="Arial" w:eastAsia="Lucida Grande" w:hAnsi="Arial" w:cs="Arial"/>
          <w:color w:val="auto"/>
          <w:sz w:val="20"/>
        </w:rPr>
        <w:t>Mezofytiku</w:t>
      </w:r>
      <w:proofErr w:type="spellEnd"/>
      <w:r w:rsidRPr="002312F0">
        <w:rPr>
          <w:rFonts w:ascii="Arial" w:eastAsia="Lucida Grande" w:hAnsi="Arial" w:cs="Arial"/>
          <w:color w:val="auto"/>
          <w:sz w:val="20"/>
        </w:rPr>
        <w:t xml:space="preserve"> do okresu Křivoklátsko.  </w:t>
      </w:r>
    </w:p>
    <w:p w14:paraId="0B9DE0CE" w14:textId="77777777" w:rsidR="00A03FFD" w:rsidRPr="00552699"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552699">
        <w:rPr>
          <w:rFonts w:ascii="Arial" w:eastAsia="Lucida Grande" w:hAnsi="Arial" w:cs="Arial"/>
          <w:color w:val="auto"/>
          <w:sz w:val="20"/>
        </w:rPr>
        <w:t xml:space="preserve">Pro určení vhodné skladby zeleně je základním vodítkem mapa potenciální přirozené vegetace.  Její mapovací jednotky představují nejen soubor druhově podobných porostů, ale zároveň i soubor víceméně podobných stanovišť s podobnými růstovými podmínkami. Mapa potenciální přirozené vegetace je výrazem současného ekologického potenciálu krajiny. </w:t>
      </w:r>
    </w:p>
    <w:p w14:paraId="42C6027F"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552699">
        <w:rPr>
          <w:rFonts w:ascii="Arial" w:eastAsia="Lucida Grande" w:hAnsi="Arial" w:cs="Arial"/>
          <w:color w:val="auto"/>
          <w:sz w:val="20"/>
        </w:rPr>
        <w:t>Podle geobotanické rekonstrukční vegetační mapy (</w:t>
      </w:r>
      <w:proofErr w:type="spellStart"/>
      <w:r w:rsidRPr="00552699">
        <w:rPr>
          <w:rFonts w:ascii="Arial" w:eastAsia="Lucida Grande" w:hAnsi="Arial" w:cs="Arial"/>
          <w:color w:val="auto"/>
          <w:sz w:val="20"/>
        </w:rPr>
        <w:t>Mikyška</w:t>
      </w:r>
      <w:proofErr w:type="spellEnd"/>
      <w:r w:rsidRPr="00552699">
        <w:rPr>
          <w:rFonts w:ascii="Arial" w:eastAsia="Lucida Grande" w:hAnsi="Arial" w:cs="Arial"/>
          <w:color w:val="auto"/>
          <w:sz w:val="20"/>
        </w:rPr>
        <w:t xml:space="preserve"> et al. 1968) byly v řešeném území dominantní jednotkou </w:t>
      </w:r>
      <w:proofErr w:type="spellStart"/>
      <w:r w:rsidRPr="00552699">
        <w:rPr>
          <w:rFonts w:ascii="Arial" w:eastAsia="Lucida Grande" w:hAnsi="Arial" w:cs="Arial"/>
          <w:color w:val="auto"/>
          <w:sz w:val="20"/>
        </w:rPr>
        <w:t>dubohabrové</w:t>
      </w:r>
      <w:proofErr w:type="spellEnd"/>
      <w:r w:rsidRPr="00552699">
        <w:rPr>
          <w:rFonts w:ascii="Arial" w:eastAsia="Lucida Grande" w:hAnsi="Arial" w:cs="Arial"/>
          <w:color w:val="auto"/>
          <w:sz w:val="20"/>
        </w:rPr>
        <w:t xml:space="preserve"> háje (C), v nivě toků luhy a olšiny (Au).</w:t>
      </w:r>
    </w:p>
    <w:p w14:paraId="415A9CCD" w14:textId="77777777" w:rsidR="00A03FFD" w:rsidRPr="002312F0"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2312F0">
        <w:rPr>
          <w:rFonts w:ascii="Arial" w:eastAsia="Lucida Grande" w:hAnsi="Arial" w:cs="Arial"/>
          <w:color w:val="auto"/>
          <w:sz w:val="20"/>
        </w:rPr>
        <w:t>Dle mapy potenciální přirozené vegetace (</w:t>
      </w:r>
      <w:proofErr w:type="spellStart"/>
      <w:r w:rsidRPr="002312F0">
        <w:rPr>
          <w:rFonts w:ascii="Arial" w:eastAsia="Lucida Grande" w:hAnsi="Arial" w:cs="Arial"/>
          <w:color w:val="auto"/>
          <w:sz w:val="20"/>
        </w:rPr>
        <w:t>Neuhäuslová</w:t>
      </w:r>
      <w:proofErr w:type="spellEnd"/>
      <w:r w:rsidRPr="002312F0">
        <w:rPr>
          <w:rFonts w:ascii="Arial" w:eastAsia="Lucida Grande" w:hAnsi="Arial" w:cs="Arial"/>
          <w:color w:val="auto"/>
          <w:sz w:val="20"/>
        </w:rPr>
        <w:t xml:space="preserve"> a kol., 2001) je potenciální přirozenou vegetací v řešeném území </w:t>
      </w:r>
      <w:proofErr w:type="spellStart"/>
      <w:r w:rsidRPr="002312F0">
        <w:rPr>
          <w:rFonts w:ascii="Arial" w:eastAsia="Lucida Grande" w:hAnsi="Arial" w:cs="Arial"/>
          <w:color w:val="auto"/>
          <w:sz w:val="20"/>
        </w:rPr>
        <w:t>černýšová</w:t>
      </w:r>
      <w:proofErr w:type="spellEnd"/>
      <w:r w:rsidRPr="002312F0">
        <w:rPr>
          <w:rFonts w:ascii="Arial" w:eastAsia="Lucida Grande" w:hAnsi="Arial" w:cs="Arial"/>
          <w:color w:val="auto"/>
          <w:sz w:val="20"/>
        </w:rPr>
        <w:t xml:space="preserve"> </w:t>
      </w:r>
      <w:proofErr w:type="spellStart"/>
      <w:r w:rsidRPr="002312F0">
        <w:rPr>
          <w:rFonts w:ascii="Arial" w:eastAsia="Lucida Grande" w:hAnsi="Arial" w:cs="Arial"/>
          <w:color w:val="auto"/>
          <w:sz w:val="20"/>
        </w:rPr>
        <w:t>dubohabřina</w:t>
      </w:r>
      <w:proofErr w:type="spellEnd"/>
      <w:r w:rsidRPr="002312F0">
        <w:rPr>
          <w:rFonts w:ascii="Arial" w:eastAsia="Lucida Grande" w:hAnsi="Arial" w:cs="Arial"/>
          <w:color w:val="auto"/>
          <w:sz w:val="20"/>
        </w:rPr>
        <w:t xml:space="preserve"> (</w:t>
      </w:r>
      <w:proofErr w:type="spellStart"/>
      <w:r w:rsidRPr="002312F0">
        <w:rPr>
          <w:rFonts w:ascii="Arial" w:eastAsia="Lucida Grande" w:hAnsi="Arial" w:cs="Arial"/>
          <w:i/>
          <w:color w:val="auto"/>
          <w:sz w:val="20"/>
        </w:rPr>
        <w:t>Melampyro</w:t>
      </w:r>
      <w:proofErr w:type="spellEnd"/>
      <w:r w:rsidRPr="002312F0">
        <w:rPr>
          <w:rFonts w:ascii="Arial" w:eastAsia="Lucida Grande" w:hAnsi="Arial" w:cs="Arial"/>
          <w:i/>
          <w:color w:val="auto"/>
          <w:sz w:val="20"/>
        </w:rPr>
        <w:t xml:space="preserve"> </w:t>
      </w:r>
      <w:proofErr w:type="spellStart"/>
      <w:r w:rsidRPr="002312F0">
        <w:rPr>
          <w:rFonts w:ascii="Arial" w:eastAsia="Lucida Grande" w:hAnsi="Arial" w:cs="Arial"/>
          <w:i/>
          <w:color w:val="auto"/>
          <w:sz w:val="20"/>
        </w:rPr>
        <w:t>nemorosi-Carpinetum</w:t>
      </w:r>
      <w:proofErr w:type="spellEnd"/>
      <w:r w:rsidRPr="002312F0">
        <w:rPr>
          <w:rFonts w:ascii="Arial" w:eastAsia="Lucida Grande" w:hAnsi="Arial" w:cs="Arial"/>
          <w:color w:val="auto"/>
          <w:sz w:val="20"/>
        </w:rPr>
        <w:t>) a v menší míře pak lipová doubrava (</w:t>
      </w:r>
      <w:proofErr w:type="spellStart"/>
      <w:r w:rsidRPr="002312F0">
        <w:rPr>
          <w:rFonts w:ascii="Arial" w:eastAsia="Lucida Grande" w:hAnsi="Arial" w:cs="Arial"/>
          <w:i/>
          <w:color w:val="auto"/>
          <w:sz w:val="20"/>
        </w:rPr>
        <w:t>Tilio-Betuletum</w:t>
      </w:r>
      <w:proofErr w:type="spellEnd"/>
      <w:r w:rsidRPr="002312F0">
        <w:rPr>
          <w:rFonts w:ascii="Arial" w:eastAsia="Lucida Grande" w:hAnsi="Arial" w:cs="Arial"/>
          <w:color w:val="auto"/>
          <w:sz w:val="20"/>
        </w:rPr>
        <w:t>).</w:t>
      </w:r>
    </w:p>
    <w:p w14:paraId="4C3E3612" w14:textId="77777777" w:rsidR="00A03FFD" w:rsidRPr="002312F0"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p>
    <w:p w14:paraId="09AD22F7" w14:textId="77777777" w:rsidR="00A03FFD" w:rsidRPr="002312F0"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color w:val="auto"/>
          <w:sz w:val="20"/>
        </w:rPr>
      </w:pPr>
      <w:r w:rsidRPr="002312F0">
        <w:rPr>
          <w:rFonts w:ascii="Arial" w:eastAsia="Lucida Grande" w:hAnsi="Arial" w:cs="Arial"/>
          <w:b/>
          <w:color w:val="auto"/>
          <w:sz w:val="20"/>
        </w:rPr>
        <w:t>Ochrana přírody a krajiny</w:t>
      </w:r>
    </w:p>
    <w:p w14:paraId="522309B6" w14:textId="77777777" w:rsidR="00A03FFD" w:rsidRPr="00552699"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552699">
        <w:rPr>
          <w:rFonts w:ascii="Arial" w:eastAsia="Lucida Grande" w:hAnsi="Arial" w:cs="Arial"/>
          <w:color w:val="auto"/>
          <w:sz w:val="20"/>
        </w:rPr>
        <w:t>ÚP Úhonice vytváří podmínky pro ochranu všech přírodních hodnot v území, které v zásadě respektuje a je s nimi koordinován. Většina dochovaných přírodních prvků je územním plánem zapojena do systému ÚSES (biocentra, biokoridory, interakční prvky).</w:t>
      </w:r>
    </w:p>
    <w:p w14:paraId="25387CDC"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p>
    <w:p w14:paraId="031AD36D"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9018DF">
        <w:rPr>
          <w:rFonts w:ascii="Arial" w:eastAsia="Lucida Grande" w:hAnsi="Arial" w:cs="Arial"/>
          <w:color w:val="auto"/>
          <w:sz w:val="20"/>
        </w:rPr>
        <w:t>V řešeném území se nenacházejí zvláště chráněná území přírody (dle zákona č. 114/1992 Sb., o ochraně přírody a krajiny, v platném znění) v kategoriích: národní park, chráněná krajinná oblast, národní přírodní rezervace a přírodní památka, přírodní rezervace a přírodní památka.</w:t>
      </w:r>
    </w:p>
    <w:p w14:paraId="372DA55C"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9018DF">
        <w:rPr>
          <w:rFonts w:ascii="Arial" w:eastAsia="Lucida Grande" w:hAnsi="Arial" w:cs="Arial"/>
          <w:color w:val="auto"/>
          <w:sz w:val="20"/>
        </w:rPr>
        <w:t xml:space="preserve">V řešeném území se nenacházejí lokality soustavy Natura 2000, tj. ptačí oblasti (PO) ani evropsky významné lokality (EVL).  </w:t>
      </w:r>
    </w:p>
    <w:p w14:paraId="6D2D8D11"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Pr>
          <w:rFonts w:ascii="Arial" w:eastAsia="Lucida Grande" w:hAnsi="Arial" w:cs="Arial"/>
          <w:color w:val="auto"/>
          <w:sz w:val="20"/>
        </w:rPr>
        <w:t>V řešeném území jsou vyhlášeny k ochraně památné stromy:</w:t>
      </w:r>
    </w:p>
    <w:p w14:paraId="0789C36F" w14:textId="77777777" w:rsidR="00A03FFD" w:rsidRDefault="00A03FFD" w:rsidP="00A03FFD">
      <w:pPr>
        <w:pStyle w:val="04text1"/>
        <w:numPr>
          <w:ilvl w:val="0"/>
          <w:numId w:val="8"/>
        </w:numPr>
        <w:tabs>
          <w:tab w:val="left" w:pos="850"/>
          <w:tab w:val="left" w:pos="1701"/>
          <w:tab w:val="left" w:pos="2551"/>
          <w:tab w:val="left" w:pos="3402"/>
          <w:tab w:val="left" w:pos="4252"/>
          <w:tab w:val="left" w:pos="5102"/>
          <w:tab w:val="left" w:pos="5953"/>
          <w:tab w:val="left" w:pos="6803"/>
          <w:tab w:val="left" w:pos="7654"/>
        </w:tabs>
        <w:spacing w:before="60"/>
        <w:ind w:left="714" w:hanging="357"/>
        <w:jc w:val="both"/>
        <w:rPr>
          <w:rFonts w:ascii="Arial" w:eastAsia="Lucida Grande" w:hAnsi="Arial" w:cs="Arial"/>
          <w:color w:val="auto"/>
          <w:sz w:val="20"/>
        </w:rPr>
      </w:pPr>
      <w:r w:rsidRPr="00420710">
        <w:rPr>
          <w:rFonts w:ascii="Arial" w:eastAsia="Lucida Grande" w:hAnsi="Arial" w:cs="Arial"/>
          <w:color w:val="auto"/>
          <w:sz w:val="20"/>
          <w:u w:val="single"/>
        </w:rPr>
        <w:lastRenderedPageBreak/>
        <w:t xml:space="preserve">Holečkův dub </w:t>
      </w:r>
      <w:r w:rsidRPr="00420710">
        <w:rPr>
          <w:rFonts w:ascii="Arial" w:eastAsia="Lucida Grande" w:hAnsi="Arial" w:cs="Arial"/>
          <w:color w:val="auto"/>
          <w:sz w:val="20"/>
        </w:rPr>
        <w:t xml:space="preserve">– při okraji lesa rokle V jezevčích horách, na </w:t>
      </w:r>
      <w:proofErr w:type="spellStart"/>
      <w:r w:rsidRPr="00420710">
        <w:rPr>
          <w:rFonts w:ascii="Arial" w:eastAsia="Lucida Grande" w:hAnsi="Arial" w:cs="Arial"/>
          <w:color w:val="auto"/>
          <w:sz w:val="20"/>
        </w:rPr>
        <w:t>parc.č</w:t>
      </w:r>
      <w:proofErr w:type="spellEnd"/>
      <w:r w:rsidRPr="00420710">
        <w:rPr>
          <w:rFonts w:ascii="Arial" w:eastAsia="Lucida Grande" w:hAnsi="Arial" w:cs="Arial"/>
          <w:color w:val="auto"/>
          <w:sz w:val="20"/>
        </w:rPr>
        <w:t xml:space="preserve">. 196 v </w:t>
      </w:r>
      <w:proofErr w:type="spellStart"/>
      <w:r w:rsidRPr="00420710">
        <w:rPr>
          <w:rFonts w:ascii="Arial" w:eastAsia="Lucida Grande" w:hAnsi="Arial" w:cs="Arial"/>
          <w:color w:val="auto"/>
          <w:sz w:val="20"/>
        </w:rPr>
        <w:t>k.ú</w:t>
      </w:r>
      <w:proofErr w:type="spellEnd"/>
      <w:r w:rsidRPr="00420710">
        <w:rPr>
          <w:rFonts w:ascii="Arial" w:eastAsia="Lucida Grande" w:hAnsi="Arial" w:cs="Arial"/>
          <w:color w:val="auto"/>
          <w:sz w:val="20"/>
        </w:rPr>
        <w:t>. Úhonice</w:t>
      </w:r>
    </w:p>
    <w:p w14:paraId="4B1B2F59"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ind w:left="720"/>
        <w:jc w:val="both"/>
        <w:rPr>
          <w:rFonts w:ascii="Arial" w:eastAsia="Lucida Grande" w:hAnsi="Arial" w:cs="Arial"/>
          <w:color w:val="auto"/>
          <w:sz w:val="20"/>
        </w:rPr>
      </w:pPr>
      <w:r>
        <w:rPr>
          <w:rFonts w:ascii="Arial" w:eastAsia="Lucida Grande" w:hAnsi="Arial" w:cs="Arial"/>
          <w:color w:val="auto"/>
          <w:sz w:val="20"/>
        </w:rPr>
        <w:t xml:space="preserve">výška 17 m, obvod 448 cm </w:t>
      </w:r>
    </w:p>
    <w:p w14:paraId="6CF441BF"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ind w:left="720"/>
        <w:jc w:val="both"/>
        <w:rPr>
          <w:rFonts w:ascii="Arial" w:eastAsia="Lucida Grande" w:hAnsi="Arial" w:cs="Arial"/>
          <w:color w:val="auto"/>
          <w:sz w:val="20"/>
        </w:rPr>
      </w:pPr>
      <w:r>
        <w:rPr>
          <w:rFonts w:ascii="Arial" w:eastAsia="Lucida Grande" w:hAnsi="Arial" w:cs="Arial"/>
          <w:color w:val="auto"/>
          <w:sz w:val="20"/>
        </w:rPr>
        <w:t>Vyhlášen Radou</w:t>
      </w:r>
      <w:r w:rsidRPr="00420710">
        <w:rPr>
          <w:rFonts w:ascii="Arial" w:eastAsia="Lucida Grande" w:hAnsi="Arial" w:cs="Arial"/>
          <w:color w:val="auto"/>
          <w:sz w:val="20"/>
        </w:rPr>
        <w:t xml:space="preserve"> Středočeského krajského </w:t>
      </w:r>
      <w:r>
        <w:rPr>
          <w:rFonts w:ascii="Arial" w:eastAsia="Lucida Grande" w:hAnsi="Arial" w:cs="Arial"/>
          <w:color w:val="auto"/>
          <w:sz w:val="20"/>
        </w:rPr>
        <w:t>NV</w:t>
      </w:r>
      <w:r w:rsidRPr="00420710">
        <w:rPr>
          <w:rFonts w:ascii="Arial" w:eastAsia="Lucida Grande" w:hAnsi="Arial" w:cs="Arial"/>
          <w:color w:val="auto"/>
          <w:sz w:val="20"/>
        </w:rPr>
        <w:t xml:space="preserve"> v Praze</w:t>
      </w:r>
      <w:r>
        <w:rPr>
          <w:rFonts w:ascii="Arial" w:eastAsia="Lucida Grande" w:hAnsi="Arial" w:cs="Arial"/>
          <w:color w:val="auto"/>
          <w:sz w:val="20"/>
        </w:rPr>
        <w:t xml:space="preserve"> 25.7.1978</w:t>
      </w:r>
      <w:r w:rsidRPr="00420710">
        <w:rPr>
          <w:rFonts w:ascii="Arial" w:eastAsia="Lucida Grande" w:hAnsi="Arial" w:cs="Arial"/>
          <w:color w:val="auto"/>
          <w:sz w:val="20"/>
        </w:rPr>
        <w:t xml:space="preserve">  </w:t>
      </w:r>
    </w:p>
    <w:p w14:paraId="718B231C" w14:textId="77777777" w:rsidR="00A03FFD" w:rsidRDefault="00A03FFD" w:rsidP="00A03FFD">
      <w:pPr>
        <w:pStyle w:val="04text1"/>
        <w:numPr>
          <w:ilvl w:val="0"/>
          <w:numId w:val="8"/>
        </w:numPr>
        <w:tabs>
          <w:tab w:val="left" w:pos="850"/>
          <w:tab w:val="left" w:pos="1701"/>
          <w:tab w:val="left" w:pos="2551"/>
          <w:tab w:val="left" w:pos="3402"/>
          <w:tab w:val="left" w:pos="4252"/>
          <w:tab w:val="left" w:pos="5102"/>
          <w:tab w:val="left" w:pos="5953"/>
          <w:tab w:val="left" w:pos="6803"/>
          <w:tab w:val="left" w:pos="7654"/>
        </w:tabs>
        <w:spacing w:before="60"/>
        <w:ind w:left="714" w:hanging="357"/>
        <w:jc w:val="both"/>
        <w:rPr>
          <w:rFonts w:ascii="Arial" w:eastAsia="Lucida Grande" w:hAnsi="Arial" w:cs="Arial"/>
          <w:color w:val="auto"/>
          <w:sz w:val="20"/>
        </w:rPr>
      </w:pPr>
      <w:r w:rsidRPr="00420710">
        <w:rPr>
          <w:rFonts w:ascii="Arial" w:eastAsia="Lucida Grande" w:hAnsi="Arial" w:cs="Arial"/>
          <w:color w:val="auto"/>
          <w:sz w:val="20"/>
          <w:u w:val="single"/>
        </w:rPr>
        <w:t xml:space="preserve">Jírovec maďal </w:t>
      </w:r>
      <w:r w:rsidRPr="00420710">
        <w:rPr>
          <w:rFonts w:ascii="Arial" w:eastAsia="Lucida Grande" w:hAnsi="Arial" w:cs="Arial"/>
          <w:color w:val="auto"/>
          <w:sz w:val="20"/>
        </w:rPr>
        <w:t xml:space="preserve">- solitérně rostoucí strom, </w:t>
      </w:r>
      <w:proofErr w:type="spellStart"/>
      <w:r w:rsidRPr="00420710">
        <w:rPr>
          <w:rFonts w:ascii="Arial" w:eastAsia="Lucida Grande" w:hAnsi="Arial" w:cs="Arial"/>
          <w:color w:val="auto"/>
          <w:sz w:val="20"/>
        </w:rPr>
        <w:t>parc</w:t>
      </w:r>
      <w:proofErr w:type="spellEnd"/>
      <w:r w:rsidRPr="00420710">
        <w:rPr>
          <w:rFonts w:ascii="Arial" w:eastAsia="Lucida Grande" w:hAnsi="Arial" w:cs="Arial"/>
          <w:color w:val="auto"/>
          <w:sz w:val="20"/>
        </w:rPr>
        <w:t xml:space="preserve">. č. 1047 v </w:t>
      </w:r>
      <w:proofErr w:type="spellStart"/>
      <w:r w:rsidRPr="00420710">
        <w:rPr>
          <w:rFonts w:ascii="Arial" w:eastAsia="Lucida Grande" w:hAnsi="Arial" w:cs="Arial"/>
          <w:color w:val="auto"/>
          <w:sz w:val="20"/>
        </w:rPr>
        <w:t>k.ú</w:t>
      </w:r>
      <w:proofErr w:type="spellEnd"/>
      <w:r w:rsidRPr="00420710">
        <w:rPr>
          <w:rFonts w:ascii="Arial" w:eastAsia="Lucida Grande" w:hAnsi="Arial" w:cs="Arial"/>
          <w:color w:val="auto"/>
          <w:sz w:val="20"/>
        </w:rPr>
        <w:t>. Úhonice; vysazen r. 1879. Pod stromem se nalézá kamenný kříž.</w:t>
      </w:r>
      <w:r>
        <w:rPr>
          <w:rFonts w:ascii="Arial" w:eastAsia="Lucida Grande" w:hAnsi="Arial" w:cs="Arial"/>
          <w:color w:val="auto"/>
          <w:sz w:val="20"/>
        </w:rPr>
        <w:t xml:space="preserve"> Výrazná dominanta v poli v blízkosti silnice III. třídy Úhonic – Chýně.</w:t>
      </w:r>
    </w:p>
    <w:p w14:paraId="01CEEA94"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ind w:left="720"/>
        <w:jc w:val="both"/>
        <w:rPr>
          <w:rFonts w:ascii="Arial" w:eastAsia="Lucida Grande" w:hAnsi="Arial" w:cs="Arial"/>
          <w:color w:val="auto"/>
          <w:sz w:val="20"/>
        </w:rPr>
      </w:pPr>
      <w:r>
        <w:rPr>
          <w:rFonts w:ascii="Arial" w:eastAsia="Lucida Grande" w:hAnsi="Arial" w:cs="Arial"/>
          <w:color w:val="auto"/>
          <w:sz w:val="20"/>
        </w:rPr>
        <w:t>výška 13 m, obvod 318 cm</w:t>
      </w:r>
    </w:p>
    <w:p w14:paraId="7A09D78D"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ind w:left="720"/>
        <w:jc w:val="both"/>
        <w:rPr>
          <w:rFonts w:ascii="Arial" w:eastAsia="Lucida Grande" w:hAnsi="Arial" w:cs="Arial"/>
          <w:color w:val="auto"/>
          <w:sz w:val="20"/>
        </w:rPr>
      </w:pPr>
      <w:r w:rsidRPr="00420710">
        <w:rPr>
          <w:rFonts w:ascii="Arial" w:eastAsia="Lucida Grande" w:hAnsi="Arial" w:cs="Arial"/>
          <w:color w:val="auto"/>
          <w:sz w:val="20"/>
        </w:rPr>
        <w:t xml:space="preserve">Vyhlášen Rozhodnutím </w:t>
      </w:r>
      <w:proofErr w:type="spellStart"/>
      <w:r w:rsidRPr="00420710">
        <w:rPr>
          <w:rFonts w:ascii="Arial" w:eastAsia="Lucida Grande" w:hAnsi="Arial" w:cs="Arial"/>
          <w:color w:val="auto"/>
          <w:sz w:val="20"/>
        </w:rPr>
        <w:t>MěÚ</w:t>
      </w:r>
      <w:proofErr w:type="spellEnd"/>
      <w:r w:rsidRPr="00420710">
        <w:rPr>
          <w:rFonts w:ascii="Arial" w:eastAsia="Lucida Grande" w:hAnsi="Arial" w:cs="Arial"/>
          <w:color w:val="auto"/>
          <w:sz w:val="20"/>
        </w:rPr>
        <w:t xml:space="preserve"> Hostivice dne 10.1.2019, nabytí účinnosti 4.5,2019.</w:t>
      </w:r>
    </w:p>
    <w:p w14:paraId="669F275F" w14:textId="77777777" w:rsidR="00A03FFD" w:rsidRDefault="00A03FFD" w:rsidP="00A03FFD">
      <w:pPr>
        <w:pStyle w:val="04text1"/>
        <w:numPr>
          <w:ilvl w:val="0"/>
          <w:numId w:val="8"/>
        </w:numPr>
        <w:tabs>
          <w:tab w:val="left" w:pos="850"/>
          <w:tab w:val="left" w:pos="1701"/>
          <w:tab w:val="left" w:pos="2551"/>
          <w:tab w:val="left" w:pos="3402"/>
          <w:tab w:val="left" w:pos="4252"/>
          <w:tab w:val="left" w:pos="5102"/>
          <w:tab w:val="left" w:pos="5953"/>
          <w:tab w:val="left" w:pos="6803"/>
          <w:tab w:val="left" w:pos="7654"/>
        </w:tabs>
        <w:spacing w:before="60"/>
        <w:ind w:left="714" w:hanging="357"/>
        <w:jc w:val="both"/>
        <w:rPr>
          <w:rFonts w:ascii="Arial" w:eastAsia="Lucida Grande" w:hAnsi="Arial" w:cs="Arial"/>
          <w:color w:val="auto"/>
          <w:sz w:val="20"/>
        </w:rPr>
      </w:pPr>
      <w:r w:rsidRPr="00C75943">
        <w:rPr>
          <w:rFonts w:ascii="Arial" w:eastAsia="Lucida Grande" w:hAnsi="Arial" w:cs="Arial"/>
          <w:color w:val="auto"/>
          <w:sz w:val="20"/>
          <w:u w:val="single"/>
        </w:rPr>
        <w:t>Lípa malolistá</w:t>
      </w:r>
      <w:r>
        <w:rPr>
          <w:rFonts w:ascii="Arial" w:eastAsia="Lucida Grande" w:hAnsi="Arial" w:cs="Arial"/>
          <w:color w:val="auto"/>
          <w:sz w:val="20"/>
        </w:rPr>
        <w:t xml:space="preserve"> – na návsi u pomníku padlých; </w:t>
      </w:r>
      <w:proofErr w:type="spellStart"/>
      <w:r>
        <w:rPr>
          <w:rFonts w:ascii="Arial" w:eastAsia="Lucida Grande" w:hAnsi="Arial" w:cs="Arial"/>
          <w:color w:val="auto"/>
          <w:sz w:val="20"/>
        </w:rPr>
        <w:t>parc.č</w:t>
      </w:r>
      <w:proofErr w:type="spellEnd"/>
      <w:r>
        <w:rPr>
          <w:rFonts w:ascii="Arial" w:eastAsia="Lucida Grande" w:hAnsi="Arial" w:cs="Arial"/>
          <w:color w:val="auto"/>
          <w:sz w:val="20"/>
        </w:rPr>
        <w:t xml:space="preserve">. 708/2 v </w:t>
      </w:r>
      <w:proofErr w:type="spellStart"/>
      <w:r>
        <w:rPr>
          <w:rFonts w:ascii="Arial" w:eastAsia="Lucida Grande" w:hAnsi="Arial" w:cs="Arial"/>
          <w:color w:val="auto"/>
          <w:sz w:val="20"/>
        </w:rPr>
        <w:t>k.ú</w:t>
      </w:r>
      <w:proofErr w:type="spellEnd"/>
      <w:r>
        <w:rPr>
          <w:rFonts w:ascii="Arial" w:eastAsia="Lucida Grande" w:hAnsi="Arial" w:cs="Arial"/>
          <w:color w:val="auto"/>
          <w:sz w:val="20"/>
        </w:rPr>
        <w:t>. Úhonice, výrazná dominanta</w:t>
      </w:r>
    </w:p>
    <w:p w14:paraId="02B64EB1" w14:textId="77777777" w:rsidR="00A03FFD" w:rsidRPr="00C75943"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ind w:left="720"/>
        <w:jc w:val="both"/>
        <w:rPr>
          <w:rFonts w:ascii="Arial" w:eastAsia="Lucida Grande" w:hAnsi="Arial" w:cs="Arial"/>
          <w:color w:val="auto"/>
          <w:sz w:val="20"/>
        </w:rPr>
      </w:pPr>
      <w:r w:rsidRPr="00C75943">
        <w:rPr>
          <w:rFonts w:ascii="Arial" w:eastAsia="Lucida Grande" w:hAnsi="Arial" w:cs="Arial"/>
          <w:color w:val="auto"/>
          <w:sz w:val="20"/>
        </w:rPr>
        <w:t>výška 23 m, obvod kmene 431 cm</w:t>
      </w:r>
    </w:p>
    <w:p w14:paraId="26F59459"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ind w:left="720"/>
        <w:jc w:val="both"/>
        <w:rPr>
          <w:rFonts w:ascii="Arial" w:eastAsia="Lucida Grande" w:hAnsi="Arial" w:cs="Arial"/>
          <w:color w:val="auto"/>
          <w:sz w:val="20"/>
        </w:rPr>
      </w:pPr>
      <w:r>
        <w:rPr>
          <w:rFonts w:ascii="Arial" w:eastAsia="Lucida Grande" w:hAnsi="Arial" w:cs="Arial"/>
          <w:color w:val="auto"/>
          <w:sz w:val="20"/>
        </w:rPr>
        <w:t>Vyhlášena Rozhodnutím OÚ</w:t>
      </w:r>
      <w:r w:rsidRPr="00C75943">
        <w:rPr>
          <w:rFonts w:ascii="Arial" w:eastAsia="Lucida Grande" w:hAnsi="Arial" w:cs="Arial"/>
          <w:color w:val="auto"/>
          <w:sz w:val="20"/>
        </w:rPr>
        <w:t xml:space="preserve"> Praha-západ  </w:t>
      </w:r>
      <w:r>
        <w:rPr>
          <w:rFonts w:ascii="Arial" w:eastAsia="Lucida Grande" w:hAnsi="Arial" w:cs="Arial"/>
          <w:color w:val="auto"/>
          <w:sz w:val="20"/>
        </w:rPr>
        <w:t xml:space="preserve">dne </w:t>
      </w:r>
      <w:r w:rsidRPr="00C75943">
        <w:rPr>
          <w:rFonts w:ascii="Arial" w:eastAsia="Lucida Grande" w:hAnsi="Arial" w:cs="Arial"/>
          <w:color w:val="auto"/>
          <w:sz w:val="20"/>
        </w:rPr>
        <w:t>08.04.1998</w:t>
      </w:r>
      <w:r>
        <w:rPr>
          <w:rFonts w:ascii="Arial" w:eastAsia="Lucida Grande" w:hAnsi="Arial" w:cs="Arial"/>
          <w:color w:val="auto"/>
          <w:sz w:val="20"/>
        </w:rPr>
        <w:t>, účinnost</w:t>
      </w:r>
      <w:r w:rsidRPr="00C75943">
        <w:rPr>
          <w:rFonts w:ascii="Arial" w:eastAsia="Lucida Grande" w:hAnsi="Arial" w:cs="Arial"/>
          <w:color w:val="auto"/>
          <w:sz w:val="20"/>
        </w:rPr>
        <w:t xml:space="preserve">  13.07.1998</w:t>
      </w:r>
    </w:p>
    <w:p w14:paraId="3648EF14" w14:textId="77777777" w:rsidR="00A03FFD" w:rsidRDefault="00A03FFD" w:rsidP="00A03FFD">
      <w:pPr>
        <w:pStyle w:val="04text1"/>
        <w:numPr>
          <w:ilvl w:val="0"/>
          <w:numId w:val="8"/>
        </w:numPr>
        <w:tabs>
          <w:tab w:val="left" w:pos="850"/>
          <w:tab w:val="left" w:pos="1701"/>
          <w:tab w:val="left" w:pos="2551"/>
          <w:tab w:val="left" w:pos="3402"/>
          <w:tab w:val="left" w:pos="4252"/>
          <w:tab w:val="left" w:pos="5102"/>
          <w:tab w:val="left" w:pos="5953"/>
          <w:tab w:val="left" w:pos="6803"/>
          <w:tab w:val="left" w:pos="7654"/>
        </w:tabs>
        <w:spacing w:before="60"/>
        <w:ind w:left="714" w:hanging="357"/>
        <w:jc w:val="both"/>
        <w:rPr>
          <w:rFonts w:ascii="Arial" w:eastAsia="Lucida Grande" w:hAnsi="Arial" w:cs="Arial"/>
          <w:color w:val="auto"/>
          <w:sz w:val="20"/>
        </w:rPr>
      </w:pPr>
      <w:r w:rsidRPr="00747470">
        <w:rPr>
          <w:rFonts w:ascii="Arial" w:eastAsia="Lucida Grande" w:hAnsi="Arial" w:cs="Arial"/>
          <w:color w:val="auto"/>
          <w:sz w:val="20"/>
          <w:u w:val="single"/>
        </w:rPr>
        <w:t>Lípa u černého křížku</w:t>
      </w:r>
      <w:r>
        <w:rPr>
          <w:rFonts w:ascii="Arial" w:eastAsia="Lucida Grande" w:hAnsi="Arial" w:cs="Arial"/>
          <w:color w:val="auto"/>
          <w:sz w:val="20"/>
        </w:rPr>
        <w:t xml:space="preserve"> - z</w:t>
      </w:r>
      <w:r w:rsidRPr="00747470">
        <w:rPr>
          <w:rFonts w:ascii="Arial" w:eastAsia="Lucida Grande" w:hAnsi="Arial" w:cs="Arial"/>
          <w:color w:val="auto"/>
          <w:sz w:val="20"/>
        </w:rPr>
        <w:t>a obcí na křižovatce místních cest v blízkosti křížku</w:t>
      </w:r>
      <w:r>
        <w:rPr>
          <w:rFonts w:ascii="Arial" w:eastAsia="Lucida Grande" w:hAnsi="Arial" w:cs="Arial"/>
          <w:color w:val="auto"/>
          <w:sz w:val="20"/>
        </w:rPr>
        <w:t xml:space="preserve">, </w:t>
      </w:r>
      <w:proofErr w:type="spellStart"/>
      <w:r>
        <w:rPr>
          <w:rFonts w:ascii="Arial" w:eastAsia="Lucida Grande" w:hAnsi="Arial" w:cs="Arial"/>
          <w:color w:val="auto"/>
          <w:sz w:val="20"/>
        </w:rPr>
        <w:t>parc</w:t>
      </w:r>
      <w:proofErr w:type="spellEnd"/>
      <w:r>
        <w:rPr>
          <w:rFonts w:ascii="Arial" w:eastAsia="Lucida Grande" w:hAnsi="Arial" w:cs="Arial"/>
          <w:color w:val="auto"/>
          <w:sz w:val="20"/>
        </w:rPr>
        <w:t xml:space="preserve">. č. 825 v </w:t>
      </w:r>
      <w:proofErr w:type="spellStart"/>
      <w:r>
        <w:rPr>
          <w:rFonts w:ascii="Arial" w:eastAsia="Lucida Grande" w:hAnsi="Arial" w:cs="Arial"/>
          <w:color w:val="auto"/>
          <w:sz w:val="20"/>
        </w:rPr>
        <w:t>k.ú</w:t>
      </w:r>
      <w:proofErr w:type="spellEnd"/>
      <w:r>
        <w:rPr>
          <w:rFonts w:ascii="Arial" w:eastAsia="Lucida Grande" w:hAnsi="Arial" w:cs="Arial"/>
          <w:color w:val="auto"/>
          <w:sz w:val="20"/>
        </w:rPr>
        <w:t>. Úhonice, solitér s historickou a estetickou hodnotou.</w:t>
      </w:r>
    </w:p>
    <w:p w14:paraId="2708AD75"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ind w:left="720"/>
        <w:jc w:val="both"/>
        <w:rPr>
          <w:rFonts w:ascii="Arial" w:eastAsia="Lucida Grande" w:hAnsi="Arial" w:cs="Arial"/>
          <w:color w:val="auto"/>
          <w:sz w:val="20"/>
        </w:rPr>
      </w:pPr>
      <w:r w:rsidRPr="00747470">
        <w:rPr>
          <w:rFonts w:ascii="Arial" w:eastAsia="Lucida Grande" w:hAnsi="Arial" w:cs="Arial"/>
          <w:color w:val="auto"/>
          <w:sz w:val="20"/>
        </w:rPr>
        <w:t>výška 21 m, obvod kmene 272 cm</w:t>
      </w:r>
    </w:p>
    <w:p w14:paraId="12F31728" w14:textId="77777777" w:rsidR="00A03FFD" w:rsidRPr="00747470"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ind w:left="720"/>
        <w:jc w:val="both"/>
        <w:rPr>
          <w:rFonts w:ascii="Arial" w:eastAsia="Lucida Grande" w:hAnsi="Arial" w:cs="Arial"/>
          <w:color w:val="auto"/>
          <w:sz w:val="20"/>
        </w:rPr>
      </w:pPr>
      <w:r>
        <w:rPr>
          <w:rFonts w:ascii="Arial" w:eastAsia="Lucida Grande" w:hAnsi="Arial" w:cs="Arial"/>
          <w:color w:val="auto"/>
          <w:sz w:val="20"/>
        </w:rPr>
        <w:t xml:space="preserve">Vyhlášena rozhodnutím </w:t>
      </w:r>
      <w:proofErr w:type="spellStart"/>
      <w:r>
        <w:rPr>
          <w:rFonts w:ascii="Arial" w:eastAsia="Lucida Grande" w:hAnsi="Arial" w:cs="Arial"/>
          <w:color w:val="auto"/>
          <w:sz w:val="20"/>
        </w:rPr>
        <w:t>MěÚ</w:t>
      </w:r>
      <w:proofErr w:type="spellEnd"/>
      <w:r>
        <w:rPr>
          <w:rFonts w:ascii="Arial" w:eastAsia="Lucida Grande" w:hAnsi="Arial" w:cs="Arial"/>
          <w:color w:val="auto"/>
          <w:sz w:val="20"/>
        </w:rPr>
        <w:t xml:space="preserve"> Hostivice dne 23.4.2013</w:t>
      </w:r>
    </w:p>
    <w:p w14:paraId="12CC0F1C"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p>
    <w:p w14:paraId="396C53C7"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Pr>
          <w:rFonts w:ascii="Arial" w:eastAsia="Lucida Grande" w:hAnsi="Arial" w:cs="Arial"/>
          <w:color w:val="auto"/>
          <w:sz w:val="20"/>
        </w:rPr>
        <w:t xml:space="preserve">Celé řešené území spadá do </w:t>
      </w:r>
      <w:r w:rsidRPr="009018DF">
        <w:rPr>
          <w:rFonts w:ascii="Arial" w:eastAsia="Lucida Grande" w:hAnsi="Arial" w:cs="Arial"/>
          <w:color w:val="auto"/>
          <w:sz w:val="20"/>
          <w:u w:val="single"/>
        </w:rPr>
        <w:t xml:space="preserve">Národního geoparku </w:t>
      </w:r>
      <w:proofErr w:type="spellStart"/>
      <w:r w:rsidRPr="009018DF">
        <w:rPr>
          <w:rFonts w:ascii="Arial" w:eastAsia="Lucida Grande" w:hAnsi="Arial" w:cs="Arial"/>
          <w:color w:val="auto"/>
          <w:sz w:val="20"/>
          <w:u w:val="single"/>
        </w:rPr>
        <w:t>Barrandien</w:t>
      </w:r>
      <w:proofErr w:type="spellEnd"/>
      <w:r>
        <w:rPr>
          <w:rFonts w:ascii="Arial" w:eastAsia="Lucida Grande" w:hAnsi="Arial" w:cs="Arial"/>
          <w:color w:val="auto"/>
          <w:sz w:val="20"/>
        </w:rPr>
        <w:t xml:space="preserve">, zalesněná západní část území spadá do </w:t>
      </w:r>
      <w:r w:rsidRPr="009018DF">
        <w:rPr>
          <w:rFonts w:ascii="Arial" w:eastAsia="Lucida Grande" w:hAnsi="Arial" w:cs="Arial"/>
          <w:color w:val="auto"/>
          <w:sz w:val="20"/>
          <w:u w:val="single"/>
        </w:rPr>
        <w:t xml:space="preserve">Přírodního parku Povodí </w:t>
      </w:r>
      <w:proofErr w:type="spellStart"/>
      <w:r w:rsidRPr="009018DF">
        <w:rPr>
          <w:rFonts w:ascii="Arial" w:eastAsia="Lucida Grande" w:hAnsi="Arial" w:cs="Arial"/>
          <w:color w:val="auto"/>
          <w:sz w:val="20"/>
          <w:u w:val="single"/>
        </w:rPr>
        <w:t>Kačáku</w:t>
      </w:r>
      <w:proofErr w:type="spellEnd"/>
      <w:r>
        <w:rPr>
          <w:rFonts w:ascii="Arial" w:eastAsia="Lucida Grande" w:hAnsi="Arial" w:cs="Arial"/>
          <w:color w:val="auto"/>
          <w:sz w:val="20"/>
        </w:rPr>
        <w:t>.</w:t>
      </w:r>
    </w:p>
    <w:p w14:paraId="0BD6D263" w14:textId="77777777" w:rsidR="00A03FFD" w:rsidRPr="00747470"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747470">
        <w:rPr>
          <w:rFonts w:ascii="Arial" w:eastAsia="Lucida Grande" w:hAnsi="Arial" w:cs="Arial"/>
          <w:color w:val="auto"/>
          <w:sz w:val="20"/>
        </w:rPr>
        <w:t xml:space="preserve">Přírodní park Povodí </w:t>
      </w:r>
      <w:proofErr w:type="spellStart"/>
      <w:r w:rsidRPr="00747470">
        <w:rPr>
          <w:rFonts w:ascii="Arial" w:eastAsia="Lucida Grande" w:hAnsi="Arial" w:cs="Arial"/>
          <w:color w:val="auto"/>
          <w:sz w:val="20"/>
        </w:rPr>
        <w:t>Kačáku</w:t>
      </w:r>
      <w:proofErr w:type="spellEnd"/>
      <w:r w:rsidRPr="00747470">
        <w:rPr>
          <w:rFonts w:ascii="Arial" w:eastAsia="Lucida Grande" w:hAnsi="Arial" w:cs="Arial"/>
          <w:color w:val="auto"/>
          <w:sz w:val="20"/>
        </w:rPr>
        <w:t xml:space="preserve"> zahrnuje území rozkládající se na středním toku </w:t>
      </w:r>
      <w:r>
        <w:rPr>
          <w:rFonts w:ascii="Arial" w:eastAsia="Lucida Grande" w:hAnsi="Arial" w:cs="Arial"/>
          <w:color w:val="auto"/>
          <w:sz w:val="20"/>
        </w:rPr>
        <w:t xml:space="preserve">Loděnice </w:t>
      </w:r>
      <w:r w:rsidRPr="00747470">
        <w:rPr>
          <w:rFonts w:ascii="Arial" w:eastAsia="Lucida Grande" w:hAnsi="Arial" w:cs="Arial"/>
          <w:color w:val="auto"/>
          <w:sz w:val="20"/>
        </w:rPr>
        <w:t xml:space="preserve"> – </w:t>
      </w:r>
      <w:proofErr w:type="spellStart"/>
      <w:r w:rsidRPr="00747470">
        <w:rPr>
          <w:rFonts w:ascii="Arial" w:eastAsia="Lucida Grande" w:hAnsi="Arial" w:cs="Arial"/>
          <w:color w:val="auto"/>
          <w:sz w:val="20"/>
        </w:rPr>
        <w:t>Kačáku</w:t>
      </w:r>
      <w:proofErr w:type="spellEnd"/>
      <w:r w:rsidRPr="00747470">
        <w:rPr>
          <w:rFonts w:ascii="Arial" w:eastAsia="Lucida Grande" w:hAnsi="Arial" w:cs="Arial"/>
          <w:color w:val="auto"/>
          <w:sz w:val="20"/>
        </w:rPr>
        <w:t xml:space="preserve">. </w:t>
      </w:r>
      <w:r w:rsidRPr="00C162AC">
        <w:rPr>
          <w:rFonts w:ascii="Arial" w:eastAsia="Lucida Grande" w:hAnsi="Arial" w:cs="Arial"/>
          <w:color w:val="auto"/>
          <w:sz w:val="20"/>
        </w:rPr>
        <w:t>Park je charakteristický především hlubokými údolími a příkrými stráněmi.</w:t>
      </w:r>
      <w:r>
        <w:rPr>
          <w:rFonts w:ascii="Arial" w:eastAsia="Lucida Grande" w:hAnsi="Arial" w:cs="Arial"/>
          <w:color w:val="auto"/>
          <w:sz w:val="20"/>
        </w:rPr>
        <w:t xml:space="preserve"> </w:t>
      </w:r>
      <w:r w:rsidRPr="00747470">
        <w:rPr>
          <w:rFonts w:ascii="Arial" w:eastAsia="Lucida Grande" w:hAnsi="Arial" w:cs="Arial"/>
          <w:color w:val="auto"/>
          <w:sz w:val="20"/>
        </w:rPr>
        <w:t>Potok se svým okolím je díky dochovaným přírodním a krajinným hodnotám domovem pro řadu vzácných živočichů a chráněných rostlin.</w:t>
      </w:r>
      <w:r>
        <w:rPr>
          <w:rFonts w:ascii="Arial" w:eastAsia="Lucida Grande" w:hAnsi="Arial" w:cs="Arial"/>
          <w:color w:val="auto"/>
          <w:sz w:val="20"/>
        </w:rPr>
        <w:t xml:space="preserve"> </w:t>
      </w:r>
      <w:r w:rsidRPr="00C162AC">
        <w:rPr>
          <w:rFonts w:ascii="Arial" w:eastAsia="Lucida Grande" w:hAnsi="Arial" w:cs="Arial"/>
          <w:color w:val="auto"/>
          <w:sz w:val="20"/>
        </w:rPr>
        <w:t xml:space="preserve">Povodím </w:t>
      </w:r>
      <w:proofErr w:type="spellStart"/>
      <w:r w:rsidRPr="00C162AC">
        <w:rPr>
          <w:rFonts w:ascii="Arial" w:eastAsia="Lucida Grande" w:hAnsi="Arial" w:cs="Arial"/>
          <w:color w:val="auto"/>
          <w:sz w:val="20"/>
        </w:rPr>
        <w:t>Kačáku</w:t>
      </w:r>
      <w:proofErr w:type="spellEnd"/>
      <w:r w:rsidRPr="00C162AC">
        <w:rPr>
          <w:rFonts w:ascii="Arial" w:eastAsia="Lucida Grande" w:hAnsi="Arial" w:cs="Arial"/>
          <w:color w:val="auto"/>
          <w:sz w:val="20"/>
        </w:rPr>
        <w:t xml:space="preserve"> prochází řada turistických tras </w:t>
      </w:r>
      <w:r>
        <w:rPr>
          <w:rFonts w:ascii="Arial" w:eastAsia="Lucida Grande" w:hAnsi="Arial" w:cs="Arial"/>
          <w:color w:val="auto"/>
          <w:sz w:val="20"/>
        </w:rPr>
        <w:t>a řada neznačených cest.</w:t>
      </w:r>
      <w:r w:rsidRPr="00C162AC">
        <w:rPr>
          <w:rFonts w:ascii="Arial" w:eastAsia="Lucida Grande" w:hAnsi="Arial" w:cs="Arial"/>
          <w:color w:val="auto"/>
          <w:sz w:val="20"/>
        </w:rPr>
        <w:t xml:space="preserve"> Podél potoka </w:t>
      </w:r>
      <w:proofErr w:type="spellStart"/>
      <w:r w:rsidRPr="00C162AC">
        <w:rPr>
          <w:rFonts w:ascii="Arial" w:eastAsia="Lucida Grande" w:hAnsi="Arial" w:cs="Arial"/>
          <w:color w:val="auto"/>
          <w:sz w:val="20"/>
        </w:rPr>
        <w:t>Kačák</w:t>
      </w:r>
      <w:proofErr w:type="spellEnd"/>
      <w:r w:rsidRPr="00C162AC">
        <w:rPr>
          <w:rFonts w:ascii="Arial" w:eastAsia="Lucida Grande" w:hAnsi="Arial" w:cs="Arial"/>
          <w:color w:val="auto"/>
          <w:sz w:val="20"/>
        </w:rPr>
        <w:t xml:space="preserve"> </w:t>
      </w:r>
      <w:r>
        <w:rPr>
          <w:rFonts w:ascii="Arial" w:eastAsia="Lucida Grande" w:hAnsi="Arial" w:cs="Arial"/>
          <w:color w:val="auto"/>
          <w:sz w:val="20"/>
        </w:rPr>
        <w:t>jsou chatové osady</w:t>
      </w:r>
      <w:r w:rsidRPr="00C162AC">
        <w:rPr>
          <w:rFonts w:ascii="Arial" w:eastAsia="Lucida Grande" w:hAnsi="Arial" w:cs="Arial"/>
          <w:color w:val="auto"/>
          <w:sz w:val="20"/>
        </w:rPr>
        <w:t>, původní trampské osady vznikaly již za první republiky.</w:t>
      </w:r>
    </w:p>
    <w:p w14:paraId="4B51D251" w14:textId="77777777" w:rsidR="00A03FFD" w:rsidRDefault="00A03FFD" w:rsidP="00A03FFD">
      <w:pPr>
        <w:pStyle w:val="03x0nadpis"/>
        <w:tabs>
          <w:tab w:val="left" w:pos="0"/>
          <w:tab w:val="left" w:pos="1701"/>
          <w:tab w:val="left" w:pos="2551"/>
          <w:tab w:val="left" w:pos="3402"/>
          <w:tab w:val="left" w:pos="4252"/>
          <w:tab w:val="left" w:pos="5102"/>
          <w:tab w:val="left" w:pos="5953"/>
          <w:tab w:val="left" w:pos="6803"/>
          <w:tab w:val="left" w:pos="7654"/>
        </w:tabs>
        <w:ind w:left="0" w:firstLine="0"/>
        <w:rPr>
          <w:rFonts w:ascii="Arial" w:hAnsi="Arial" w:cs="Arial"/>
          <w:color w:val="0070C0"/>
          <w:sz w:val="20"/>
        </w:rPr>
      </w:pPr>
    </w:p>
    <w:p w14:paraId="1CFE49AA" w14:textId="77777777" w:rsidR="00A03FFD" w:rsidRPr="00747470" w:rsidRDefault="00A03FFD" w:rsidP="00A03FFD">
      <w:pPr>
        <w:pStyle w:val="03x0nadpis"/>
        <w:tabs>
          <w:tab w:val="left" w:pos="0"/>
          <w:tab w:val="left" w:pos="1701"/>
          <w:tab w:val="left" w:pos="2551"/>
          <w:tab w:val="left" w:pos="3402"/>
          <w:tab w:val="left" w:pos="4252"/>
          <w:tab w:val="left" w:pos="5102"/>
          <w:tab w:val="left" w:pos="5953"/>
          <w:tab w:val="left" w:pos="6803"/>
          <w:tab w:val="left" w:pos="7654"/>
        </w:tabs>
        <w:ind w:left="0" w:firstLine="0"/>
        <w:jc w:val="both"/>
        <w:rPr>
          <w:rFonts w:ascii="Arial" w:hAnsi="Arial" w:cs="Arial"/>
          <w:color w:val="auto"/>
          <w:sz w:val="20"/>
        </w:rPr>
      </w:pPr>
      <w:r w:rsidRPr="00747470">
        <w:rPr>
          <w:rFonts w:ascii="Arial" w:hAnsi="Arial" w:cs="Arial"/>
          <w:color w:val="auto"/>
          <w:sz w:val="20"/>
          <w:u w:val="single"/>
        </w:rPr>
        <w:t>Významnými krajinnými prvky</w:t>
      </w:r>
      <w:r w:rsidRPr="00747470">
        <w:rPr>
          <w:rFonts w:ascii="Arial" w:hAnsi="Arial" w:cs="Arial"/>
          <w:color w:val="auto"/>
          <w:sz w:val="20"/>
        </w:rPr>
        <w:t xml:space="preserve"> jsou v řešeném území lesy, rybníky, vodní toky a údolní nivy (dle ustanovení §3 odst. b) zákona č. 114/1992 Sb., v platném znění). </w:t>
      </w:r>
    </w:p>
    <w:p w14:paraId="625CC93C" w14:textId="77777777" w:rsidR="00A03FFD" w:rsidRPr="00747470" w:rsidRDefault="00A03FFD" w:rsidP="00A03FFD">
      <w:pPr>
        <w:pStyle w:val="03x0nadpis"/>
        <w:tabs>
          <w:tab w:val="left" w:pos="0"/>
          <w:tab w:val="left" w:pos="1701"/>
          <w:tab w:val="left" w:pos="2551"/>
          <w:tab w:val="left" w:pos="3402"/>
          <w:tab w:val="left" w:pos="4252"/>
          <w:tab w:val="left" w:pos="5102"/>
          <w:tab w:val="left" w:pos="5953"/>
          <w:tab w:val="left" w:pos="6803"/>
          <w:tab w:val="left" w:pos="7654"/>
        </w:tabs>
        <w:ind w:left="0" w:firstLine="0"/>
        <w:jc w:val="both"/>
        <w:rPr>
          <w:rFonts w:ascii="Arial" w:hAnsi="Arial" w:cs="Arial"/>
          <w:color w:val="auto"/>
          <w:sz w:val="20"/>
        </w:rPr>
      </w:pPr>
      <w:r w:rsidRPr="00747470">
        <w:rPr>
          <w:rFonts w:ascii="Arial" w:hAnsi="Arial" w:cs="Arial"/>
          <w:color w:val="auto"/>
          <w:sz w:val="20"/>
        </w:rPr>
        <w:t xml:space="preserve">Dále </w:t>
      </w:r>
      <w:r>
        <w:rPr>
          <w:rFonts w:ascii="Arial" w:hAnsi="Arial" w:cs="Arial"/>
          <w:color w:val="auto"/>
          <w:sz w:val="20"/>
        </w:rPr>
        <w:t>jimi mohou být</w:t>
      </w:r>
      <w:r w:rsidRPr="00747470">
        <w:rPr>
          <w:rFonts w:ascii="Arial" w:hAnsi="Arial" w:cs="Arial"/>
          <w:color w:val="auto"/>
          <w:sz w:val="20"/>
        </w:rPr>
        <w:t xml:space="preserve"> i jiné části krajiny, které zaregistruje podle § 6 zákona orgán ochrany přírody jako významný krajinný prvek. Registrovaným VKP se mohou stát zejména mokřady, stepní trávníky, remízy, meze, trvalé travní plochy, naleziště nerostů a zkamenělin, umělé i přirozené skalní útvary, výchozy a odkryvy. Mohou jimi být i cenné plochy porostů sídelních útvarů včetně historických zahrad a parků. Zvláště chráněná část přírody je z této definice vyňata.</w:t>
      </w:r>
    </w:p>
    <w:p w14:paraId="1CA0F1C5" w14:textId="77777777" w:rsidR="00A03FFD" w:rsidRPr="000F4A52" w:rsidRDefault="00A03FFD" w:rsidP="00A03FFD">
      <w:pPr>
        <w:pStyle w:val="03x0nadpis"/>
        <w:tabs>
          <w:tab w:val="left" w:pos="851"/>
          <w:tab w:val="left" w:pos="1701"/>
          <w:tab w:val="left" w:pos="2551"/>
          <w:tab w:val="left" w:pos="3402"/>
          <w:tab w:val="left" w:pos="4252"/>
          <w:tab w:val="left" w:pos="5102"/>
          <w:tab w:val="left" w:pos="5953"/>
          <w:tab w:val="left" w:pos="6803"/>
          <w:tab w:val="left" w:pos="7654"/>
        </w:tabs>
        <w:ind w:left="0" w:firstLine="0"/>
        <w:jc w:val="both"/>
        <w:rPr>
          <w:rFonts w:ascii="Arial" w:hAnsi="Arial" w:cs="Arial"/>
          <w:color w:val="auto"/>
          <w:sz w:val="20"/>
        </w:rPr>
      </w:pPr>
      <w:r w:rsidRPr="000F4A52">
        <w:rPr>
          <w:rFonts w:ascii="Arial" w:hAnsi="Arial" w:cs="Arial"/>
          <w:color w:val="auto"/>
          <w:sz w:val="20"/>
        </w:rPr>
        <w:t>Dle Územní studie krajiny ORP Černošice, resp. dle Okresního generelu ÚSES Praha – západ jsou v řešeném území k registraci navrženy významné krajinné prvky:</w:t>
      </w:r>
    </w:p>
    <w:p w14:paraId="6567C66A" w14:textId="77777777" w:rsidR="00A03FFD" w:rsidRPr="000F4A52" w:rsidRDefault="00A03FFD" w:rsidP="00A03FFD">
      <w:pPr>
        <w:pStyle w:val="03x0nadpis"/>
        <w:numPr>
          <w:ilvl w:val="0"/>
          <w:numId w:val="8"/>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0F4A52">
        <w:rPr>
          <w:rFonts w:ascii="Arial" w:hAnsi="Arial" w:cs="Arial"/>
          <w:color w:val="auto"/>
          <w:sz w:val="20"/>
        </w:rPr>
        <w:t>těl</w:t>
      </w:r>
      <w:r>
        <w:rPr>
          <w:rFonts w:ascii="Arial" w:hAnsi="Arial" w:cs="Arial"/>
          <w:color w:val="auto"/>
          <w:sz w:val="20"/>
        </w:rPr>
        <w:t>e</w:t>
      </w:r>
      <w:r w:rsidRPr="000F4A52">
        <w:rPr>
          <w:rFonts w:ascii="Arial" w:hAnsi="Arial" w:cs="Arial"/>
          <w:color w:val="auto"/>
          <w:sz w:val="20"/>
        </w:rPr>
        <w:t xml:space="preserve">so bývalé železniční trati, </w:t>
      </w:r>
      <w:r>
        <w:rPr>
          <w:rFonts w:ascii="Arial" w:hAnsi="Arial" w:cs="Arial"/>
          <w:color w:val="auto"/>
          <w:sz w:val="20"/>
        </w:rPr>
        <w:t>zachovaná část</w:t>
      </w:r>
      <w:r w:rsidRPr="000F4A52">
        <w:rPr>
          <w:rFonts w:ascii="Arial" w:hAnsi="Arial" w:cs="Arial"/>
          <w:color w:val="auto"/>
          <w:sz w:val="20"/>
        </w:rPr>
        <w:t xml:space="preserve"> (změna K.PK8)</w:t>
      </w:r>
    </w:p>
    <w:p w14:paraId="5933C505" w14:textId="77777777" w:rsidR="00A03FFD" w:rsidRPr="000F4A52" w:rsidRDefault="00A03FFD" w:rsidP="00A03FFD">
      <w:pPr>
        <w:pStyle w:val="03x0nadpis"/>
        <w:numPr>
          <w:ilvl w:val="0"/>
          <w:numId w:val="8"/>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0F4A52">
        <w:rPr>
          <w:rFonts w:ascii="Arial" w:hAnsi="Arial" w:cs="Arial"/>
          <w:color w:val="auto"/>
          <w:sz w:val="20"/>
        </w:rPr>
        <w:t xml:space="preserve">Ve škrobech -  </w:t>
      </w:r>
      <w:r>
        <w:rPr>
          <w:rFonts w:ascii="Arial" w:hAnsi="Arial" w:cs="Arial"/>
          <w:color w:val="auto"/>
          <w:sz w:val="20"/>
        </w:rPr>
        <w:t>lokalita</w:t>
      </w:r>
      <w:r w:rsidRPr="000F4A52">
        <w:rPr>
          <w:rFonts w:ascii="Arial" w:hAnsi="Arial" w:cs="Arial"/>
          <w:color w:val="auto"/>
          <w:sz w:val="20"/>
        </w:rPr>
        <w:t xml:space="preserve"> součástí lokálního biocentra a změny v krajině K.LBC</w:t>
      </w:r>
      <w:r>
        <w:rPr>
          <w:rFonts w:ascii="Arial" w:hAnsi="Arial" w:cs="Arial"/>
          <w:color w:val="auto"/>
          <w:sz w:val="20"/>
        </w:rPr>
        <w:t>.103 02</w:t>
      </w:r>
    </w:p>
    <w:p w14:paraId="321A3BF7" w14:textId="77777777" w:rsidR="00A03FFD" w:rsidRDefault="00A03FFD" w:rsidP="00A03FFD">
      <w:pPr>
        <w:pStyle w:val="03x0nadpis"/>
        <w:numPr>
          <w:ilvl w:val="0"/>
          <w:numId w:val="8"/>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0F4A52">
        <w:rPr>
          <w:rFonts w:ascii="Arial" w:hAnsi="Arial" w:cs="Arial"/>
          <w:color w:val="auto"/>
          <w:sz w:val="20"/>
        </w:rPr>
        <w:t xml:space="preserve">Na beranice, větrolam – </w:t>
      </w:r>
      <w:r>
        <w:rPr>
          <w:rFonts w:ascii="Arial" w:hAnsi="Arial" w:cs="Arial"/>
          <w:color w:val="auto"/>
          <w:sz w:val="20"/>
        </w:rPr>
        <w:t xml:space="preserve">lokalita součástí funkčního </w:t>
      </w:r>
      <w:r w:rsidRPr="000F4A52">
        <w:rPr>
          <w:rFonts w:ascii="Arial" w:hAnsi="Arial" w:cs="Arial"/>
          <w:color w:val="auto"/>
          <w:sz w:val="20"/>
        </w:rPr>
        <w:t>lokální</w:t>
      </w:r>
      <w:r>
        <w:rPr>
          <w:rFonts w:ascii="Arial" w:hAnsi="Arial" w:cs="Arial"/>
          <w:color w:val="auto"/>
          <w:sz w:val="20"/>
        </w:rPr>
        <w:t>ho</w:t>
      </w:r>
      <w:r w:rsidRPr="000F4A52">
        <w:rPr>
          <w:rFonts w:ascii="Arial" w:hAnsi="Arial" w:cs="Arial"/>
          <w:color w:val="auto"/>
          <w:sz w:val="20"/>
        </w:rPr>
        <w:t xml:space="preserve"> biokoridor</w:t>
      </w:r>
      <w:r>
        <w:rPr>
          <w:rFonts w:ascii="Arial" w:hAnsi="Arial" w:cs="Arial"/>
          <w:color w:val="auto"/>
          <w:sz w:val="20"/>
        </w:rPr>
        <w:t>u</w:t>
      </w:r>
      <w:r w:rsidRPr="000F4A52">
        <w:rPr>
          <w:rFonts w:ascii="Arial" w:hAnsi="Arial" w:cs="Arial"/>
          <w:color w:val="auto"/>
          <w:sz w:val="20"/>
        </w:rPr>
        <w:t xml:space="preserve"> LBK</w:t>
      </w:r>
      <w:r>
        <w:rPr>
          <w:rFonts w:ascii="Arial" w:hAnsi="Arial" w:cs="Arial"/>
          <w:color w:val="auto"/>
          <w:sz w:val="20"/>
        </w:rPr>
        <w:t>.103-104</w:t>
      </w:r>
    </w:p>
    <w:p w14:paraId="337B42D4" w14:textId="77777777" w:rsidR="00A03FFD" w:rsidRDefault="00A03FFD" w:rsidP="00A03FFD">
      <w:pPr>
        <w:pStyle w:val="03x0nadpis"/>
        <w:numPr>
          <w:ilvl w:val="0"/>
          <w:numId w:val="8"/>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proofErr w:type="spellStart"/>
      <w:r w:rsidRPr="00B03681">
        <w:rPr>
          <w:rFonts w:ascii="Arial" w:hAnsi="Arial" w:cs="Arial"/>
          <w:color w:val="auto"/>
          <w:sz w:val="20"/>
        </w:rPr>
        <w:t>Bábina</w:t>
      </w:r>
      <w:proofErr w:type="spellEnd"/>
      <w:r w:rsidRPr="00B03681">
        <w:rPr>
          <w:rFonts w:ascii="Arial" w:hAnsi="Arial" w:cs="Arial"/>
          <w:color w:val="auto"/>
          <w:sz w:val="20"/>
        </w:rPr>
        <w:t xml:space="preserve"> rokle, významný krajinný celek</w:t>
      </w:r>
      <w:r>
        <w:rPr>
          <w:rFonts w:ascii="Arial" w:hAnsi="Arial" w:cs="Arial"/>
          <w:color w:val="auto"/>
          <w:sz w:val="20"/>
        </w:rPr>
        <w:t>,</w:t>
      </w:r>
      <w:r w:rsidRPr="00B03681">
        <w:rPr>
          <w:rFonts w:ascii="Arial" w:hAnsi="Arial" w:cs="Arial"/>
          <w:color w:val="auto"/>
          <w:sz w:val="20"/>
        </w:rPr>
        <w:t xml:space="preserve"> významná část lesa</w:t>
      </w:r>
      <w:r>
        <w:rPr>
          <w:rFonts w:ascii="Arial" w:hAnsi="Arial" w:cs="Arial"/>
          <w:color w:val="auto"/>
          <w:sz w:val="20"/>
        </w:rPr>
        <w:t xml:space="preserve"> - </w:t>
      </w:r>
      <w:r w:rsidRPr="00B03681">
        <w:rPr>
          <w:rFonts w:ascii="Arial" w:hAnsi="Arial" w:cs="Arial"/>
          <w:color w:val="auto"/>
          <w:sz w:val="20"/>
        </w:rPr>
        <w:t xml:space="preserve"> součást lokálního biocentra LBC49 a změn v krajině K.LBC49</w:t>
      </w:r>
    </w:p>
    <w:p w14:paraId="1ABF9F87" w14:textId="77777777" w:rsidR="00A03FFD" w:rsidRPr="00B03681" w:rsidRDefault="00A03FFD" w:rsidP="00A03FFD">
      <w:pPr>
        <w:pStyle w:val="03x0nadpis"/>
        <w:numPr>
          <w:ilvl w:val="0"/>
          <w:numId w:val="8"/>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B03681">
        <w:rPr>
          <w:rFonts w:ascii="Arial" w:hAnsi="Arial" w:cs="Arial"/>
          <w:color w:val="auto"/>
          <w:sz w:val="20"/>
        </w:rPr>
        <w:t>V rybníčkách, vodní plochy a navazující louky v nivě</w:t>
      </w:r>
      <w:r>
        <w:rPr>
          <w:rFonts w:ascii="Arial" w:hAnsi="Arial" w:cs="Arial"/>
          <w:color w:val="auto"/>
          <w:sz w:val="20"/>
        </w:rPr>
        <w:t xml:space="preserve"> – na části </w:t>
      </w:r>
      <w:r w:rsidRPr="00B03681">
        <w:rPr>
          <w:rFonts w:ascii="Arial" w:hAnsi="Arial" w:cs="Arial"/>
          <w:color w:val="auto"/>
          <w:sz w:val="20"/>
        </w:rPr>
        <w:t>změna</w:t>
      </w:r>
      <w:r>
        <w:rPr>
          <w:rFonts w:ascii="Arial" w:hAnsi="Arial" w:cs="Arial"/>
          <w:color w:val="auto"/>
          <w:sz w:val="20"/>
        </w:rPr>
        <w:t xml:space="preserve"> v krajině</w:t>
      </w:r>
      <w:r w:rsidRPr="00B03681">
        <w:rPr>
          <w:rFonts w:ascii="Arial" w:hAnsi="Arial" w:cs="Arial"/>
          <w:color w:val="auto"/>
          <w:sz w:val="20"/>
        </w:rPr>
        <w:t xml:space="preserve"> K.N1</w:t>
      </w:r>
    </w:p>
    <w:p w14:paraId="4457AFB8" w14:textId="77777777" w:rsidR="00A03FFD" w:rsidRDefault="00A03FFD" w:rsidP="00A03FFD">
      <w:pPr>
        <w:pStyle w:val="03x0nadpis"/>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p>
    <w:p w14:paraId="72FD1017" w14:textId="77777777" w:rsidR="00A03FFD" w:rsidRPr="000A0B80" w:rsidRDefault="00A03FFD" w:rsidP="00A03FFD">
      <w:pPr>
        <w:pStyle w:val="03x0nadpis"/>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sidRPr="000A0B80">
        <w:rPr>
          <w:rFonts w:ascii="Arial" w:hAnsi="Arial" w:cs="Arial"/>
          <w:color w:val="auto"/>
          <w:sz w:val="20"/>
        </w:rPr>
        <w:t>Území obce Úhonice je v ZÚR SK rozděleno z hlediska krajinných typů do dvou základních kategorií:</w:t>
      </w:r>
    </w:p>
    <w:p w14:paraId="715F31EC" w14:textId="77777777" w:rsidR="00A03FFD" w:rsidRPr="000A0B80" w:rsidRDefault="00A03FFD" w:rsidP="00A03FFD">
      <w:pPr>
        <w:pStyle w:val="03x0nadpis"/>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sidRPr="000A0B80">
        <w:rPr>
          <w:rFonts w:ascii="Arial" w:hAnsi="Arial" w:cs="Arial"/>
          <w:color w:val="auto"/>
          <w:sz w:val="20"/>
        </w:rPr>
        <w:t>- Krajina relativně vyvážená - ZÚR SK stanovují tyto zásady pro plánování změn v území</w:t>
      </w:r>
    </w:p>
    <w:p w14:paraId="6C0B1667" w14:textId="77777777" w:rsidR="00A03FFD" w:rsidRPr="000A0B80" w:rsidRDefault="00A03FFD" w:rsidP="00A03FFD">
      <w:pPr>
        <w:pStyle w:val="03x0nadpis"/>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sidRPr="000A0B80">
        <w:rPr>
          <w:rFonts w:ascii="Arial" w:hAnsi="Arial" w:cs="Arial"/>
          <w:color w:val="auto"/>
          <w:sz w:val="20"/>
        </w:rPr>
        <w:t>a rozhodování o nich:</w:t>
      </w:r>
    </w:p>
    <w:p w14:paraId="00676E60" w14:textId="77777777" w:rsidR="00A03FFD" w:rsidRPr="000A0B80" w:rsidRDefault="00A03FFD" w:rsidP="00A03FFD">
      <w:pPr>
        <w:pStyle w:val="03x0nadpis"/>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Pr>
          <w:rFonts w:ascii="Arial" w:hAnsi="Arial" w:cs="Arial"/>
          <w:color w:val="auto"/>
          <w:sz w:val="20"/>
        </w:rPr>
        <w:tab/>
      </w:r>
      <w:r w:rsidRPr="000A0B80">
        <w:rPr>
          <w:rFonts w:ascii="Arial" w:hAnsi="Arial" w:cs="Arial"/>
          <w:color w:val="auto"/>
          <w:sz w:val="20"/>
        </w:rPr>
        <w:t>a) dosažení relativně vyváženého poměru ekologicky labilních a stabilních ploch;</w:t>
      </w:r>
    </w:p>
    <w:p w14:paraId="1B01FD38" w14:textId="77777777" w:rsidR="00A03FFD" w:rsidRPr="000A0B80" w:rsidRDefault="00A03FFD" w:rsidP="00A03FFD">
      <w:pPr>
        <w:pStyle w:val="03x0nadpis"/>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Pr>
          <w:rFonts w:ascii="Arial" w:hAnsi="Arial" w:cs="Arial"/>
          <w:color w:val="auto"/>
          <w:sz w:val="20"/>
        </w:rPr>
        <w:tab/>
      </w:r>
      <w:r w:rsidRPr="000A0B80">
        <w:rPr>
          <w:rFonts w:ascii="Arial" w:hAnsi="Arial" w:cs="Arial"/>
          <w:color w:val="auto"/>
          <w:sz w:val="20"/>
        </w:rPr>
        <w:t>b) změny využití území nesmí narušit relativně vyváženou krajinu nebo zabránit dosažení</w:t>
      </w:r>
    </w:p>
    <w:p w14:paraId="365C047E" w14:textId="77777777" w:rsidR="00A03FFD" w:rsidRPr="000A0B80" w:rsidRDefault="00A03FFD" w:rsidP="00A03FFD">
      <w:pPr>
        <w:pStyle w:val="03x0nadpis"/>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Pr>
          <w:rFonts w:ascii="Arial" w:hAnsi="Arial" w:cs="Arial"/>
          <w:color w:val="auto"/>
          <w:sz w:val="20"/>
        </w:rPr>
        <w:tab/>
      </w:r>
      <w:r w:rsidRPr="000A0B80">
        <w:rPr>
          <w:rFonts w:ascii="Arial" w:hAnsi="Arial" w:cs="Arial"/>
          <w:color w:val="auto"/>
          <w:sz w:val="20"/>
        </w:rPr>
        <w:t>vyváženého stavu</w:t>
      </w:r>
    </w:p>
    <w:p w14:paraId="03253204" w14:textId="77777777" w:rsidR="00A03FFD" w:rsidRPr="000A0B80" w:rsidRDefault="00A03FFD" w:rsidP="00A03FFD">
      <w:pPr>
        <w:pStyle w:val="03x0nadpis"/>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sidRPr="000A0B80">
        <w:rPr>
          <w:rFonts w:ascii="Arial" w:hAnsi="Arial" w:cs="Arial"/>
          <w:color w:val="auto"/>
          <w:sz w:val="20"/>
        </w:rPr>
        <w:t>- Krajina zvýšených hodnot - ZÚR SK stanovují tyto zásady pro plánování změn v území</w:t>
      </w:r>
    </w:p>
    <w:p w14:paraId="44FC6792" w14:textId="77777777" w:rsidR="00A03FFD" w:rsidRPr="000A0B80" w:rsidRDefault="00A03FFD" w:rsidP="00A03FFD">
      <w:pPr>
        <w:pStyle w:val="03x0nadpis"/>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sidRPr="000A0B80">
        <w:rPr>
          <w:rFonts w:ascii="Arial" w:hAnsi="Arial" w:cs="Arial"/>
          <w:color w:val="auto"/>
          <w:sz w:val="20"/>
        </w:rPr>
        <w:t>a rozhodování o nich:</w:t>
      </w:r>
    </w:p>
    <w:p w14:paraId="221E14A6" w14:textId="77777777" w:rsidR="00A03FFD" w:rsidRPr="000A0B80" w:rsidRDefault="00A03FFD" w:rsidP="00A03FFD">
      <w:pPr>
        <w:pStyle w:val="03x0nadpis"/>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Pr>
          <w:rFonts w:ascii="Arial" w:hAnsi="Arial" w:cs="Arial"/>
          <w:color w:val="auto"/>
          <w:sz w:val="20"/>
        </w:rPr>
        <w:tab/>
      </w:r>
      <w:r w:rsidRPr="000A0B80">
        <w:rPr>
          <w:rFonts w:ascii="Arial" w:hAnsi="Arial" w:cs="Arial"/>
          <w:color w:val="auto"/>
          <w:sz w:val="20"/>
        </w:rPr>
        <w:t>a) zachování stávajících přírodních a kulturních hodnot;</w:t>
      </w:r>
    </w:p>
    <w:p w14:paraId="770AEF28" w14:textId="77777777" w:rsidR="00A03FFD" w:rsidRDefault="00A03FFD" w:rsidP="00A03FFD">
      <w:pPr>
        <w:pStyle w:val="03x0nadpis"/>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Pr>
          <w:rFonts w:ascii="Arial" w:hAnsi="Arial" w:cs="Arial"/>
          <w:color w:val="auto"/>
          <w:sz w:val="20"/>
        </w:rPr>
        <w:tab/>
      </w:r>
      <w:r w:rsidRPr="000A0B80">
        <w:rPr>
          <w:rFonts w:ascii="Arial" w:hAnsi="Arial" w:cs="Arial"/>
          <w:color w:val="auto"/>
          <w:sz w:val="20"/>
        </w:rPr>
        <w:t>b) neohrozit důvody ochrany přírodních a krajinářských hodnot.</w:t>
      </w:r>
    </w:p>
    <w:p w14:paraId="7985BCFA" w14:textId="77777777" w:rsidR="00A03FFD" w:rsidRPr="00515093" w:rsidRDefault="00A03FFD" w:rsidP="00A03FFD">
      <w:pPr>
        <w:pStyle w:val="03x0nadpis"/>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p>
    <w:p w14:paraId="1AAFAEF2" w14:textId="77777777" w:rsidR="00A03FFD" w:rsidRPr="00515093" w:rsidRDefault="00A03FFD" w:rsidP="00A03FFD">
      <w:pPr>
        <w:pStyle w:val="03x0nadpis"/>
        <w:tabs>
          <w:tab w:val="left" w:pos="850"/>
          <w:tab w:val="left" w:pos="1701"/>
          <w:tab w:val="left" w:pos="2551"/>
          <w:tab w:val="left" w:pos="3402"/>
          <w:tab w:val="left" w:pos="4252"/>
          <w:tab w:val="left" w:pos="5102"/>
          <w:tab w:val="left" w:pos="5953"/>
          <w:tab w:val="left" w:pos="6803"/>
          <w:tab w:val="left" w:pos="7654"/>
        </w:tabs>
        <w:rPr>
          <w:rFonts w:ascii="Arial" w:hAnsi="Arial" w:cs="Arial"/>
          <w:b/>
          <w:color w:val="auto"/>
          <w:sz w:val="20"/>
          <w:u w:val="single"/>
        </w:rPr>
      </w:pPr>
      <w:r w:rsidRPr="00515093">
        <w:rPr>
          <w:rFonts w:ascii="Arial" w:hAnsi="Arial" w:cs="Arial"/>
          <w:b/>
          <w:color w:val="auto"/>
          <w:sz w:val="20"/>
          <w:u w:val="single"/>
        </w:rPr>
        <w:t>Územní systém ekologické stability (ÚSES)</w:t>
      </w:r>
    </w:p>
    <w:p w14:paraId="60D73196" w14:textId="77777777" w:rsidR="00A03FFD" w:rsidRPr="00515093" w:rsidRDefault="00A03FFD" w:rsidP="00A03FFD">
      <w:pPr>
        <w:pStyle w:val="05text"/>
        <w:tabs>
          <w:tab w:val="left" w:pos="850"/>
          <w:tab w:val="left" w:pos="1701"/>
          <w:tab w:val="left" w:pos="2551"/>
          <w:tab w:val="left" w:pos="3402"/>
          <w:tab w:val="left" w:pos="4252"/>
          <w:tab w:val="left" w:pos="5102"/>
          <w:tab w:val="left" w:pos="5953"/>
          <w:tab w:val="left" w:pos="6803"/>
          <w:tab w:val="left" w:pos="7654"/>
        </w:tabs>
        <w:spacing w:before="60"/>
        <w:jc w:val="both"/>
        <w:rPr>
          <w:rFonts w:ascii="Arial" w:hAnsi="Arial" w:cs="Arial"/>
          <w:color w:val="auto"/>
          <w:sz w:val="20"/>
        </w:rPr>
      </w:pPr>
      <w:r w:rsidRPr="00515093">
        <w:rPr>
          <w:rFonts w:ascii="Arial" w:eastAsia="Lucida Grande" w:hAnsi="Arial" w:cs="Arial"/>
          <w:color w:val="auto"/>
          <w:sz w:val="20"/>
        </w:rPr>
        <w:t>Jedná se o vybranou soustavu vnitřně ekologicky stabilnějších segmentů krajiny, účelně rozmístěných na základě funkčních a prostorových kritérií.  ÚSES se dělí podle biogeografického významu skladebných prvků na nadregionální, regionální a lokální. V řešeném území je vymezen nadregionální a lokální ÚSES. Je tvořen biocentry a biokoridory a na lokální úrovni též interakčními prvky:</w:t>
      </w:r>
    </w:p>
    <w:p w14:paraId="3A961FC2" w14:textId="77777777" w:rsidR="00A03FFD" w:rsidRPr="00515093" w:rsidRDefault="00A03FFD" w:rsidP="00A03FFD">
      <w:pPr>
        <w:pStyle w:val="05text"/>
        <w:tabs>
          <w:tab w:val="left" w:pos="850"/>
          <w:tab w:val="left" w:pos="1701"/>
          <w:tab w:val="left" w:pos="2551"/>
          <w:tab w:val="left" w:pos="3402"/>
          <w:tab w:val="left" w:pos="4252"/>
          <w:tab w:val="left" w:pos="5102"/>
          <w:tab w:val="left" w:pos="5953"/>
          <w:tab w:val="left" w:pos="6803"/>
          <w:tab w:val="left" w:pos="7654"/>
        </w:tabs>
        <w:spacing w:before="60"/>
        <w:jc w:val="both"/>
        <w:rPr>
          <w:rFonts w:ascii="Arial" w:hAnsi="Arial" w:cs="Arial"/>
          <w:color w:val="auto"/>
          <w:sz w:val="20"/>
        </w:rPr>
      </w:pPr>
      <w:r w:rsidRPr="00515093">
        <w:rPr>
          <w:rFonts w:ascii="Arial" w:eastAsia="Lucida Grande" w:hAnsi="Arial" w:cs="Arial"/>
          <w:i/>
          <w:color w:val="auto"/>
          <w:sz w:val="20"/>
        </w:rPr>
        <w:t xml:space="preserve">Biocentrum </w:t>
      </w:r>
      <w:r w:rsidRPr="00515093">
        <w:rPr>
          <w:rFonts w:ascii="Arial" w:eastAsia="Lucida Grande" w:hAnsi="Arial" w:cs="Arial"/>
          <w:color w:val="auto"/>
          <w:sz w:val="20"/>
        </w:rPr>
        <w:t xml:space="preserve">je tvořeno ekologicky významným segmentem krajiny, který svou velikostí a stavem ekologických podmínek umožňuje trvalou existenci druhů i společenstev přirozeného genofondu krajiny. </w:t>
      </w:r>
      <w:r w:rsidRPr="00515093">
        <w:rPr>
          <w:rFonts w:ascii="Arial" w:eastAsia="Lucida Grande" w:hAnsi="Arial" w:cs="Arial"/>
          <w:color w:val="auto"/>
          <w:sz w:val="20"/>
        </w:rPr>
        <w:lastRenderedPageBreak/>
        <w:t>Jedná se o biotop nebo soubor biotopů, který svým stavem a velikostí umožňuje trvalou existenci přirozeného či pozměněného, avšak přírodě blízkého ekosystému.</w:t>
      </w:r>
    </w:p>
    <w:p w14:paraId="2C4D2E45" w14:textId="77777777" w:rsidR="00A03FFD" w:rsidRPr="00515093" w:rsidRDefault="00A03FFD" w:rsidP="00A03FFD">
      <w:pPr>
        <w:pStyle w:val="05text"/>
        <w:tabs>
          <w:tab w:val="left" w:pos="850"/>
          <w:tab w:val="left" w:pos="1701"/>
          <w:tab w:val="left" w:pos="2551"/>
          <w:tab w:val="left" w:pos="3402"/>
          <w:tab w:val="left" w:pos="4252"/>
          <w:tab w:val="left" w:pos="5102"/>
          <w:tab w:val="left" w:pos="5953"/>
          <w:tab w:val="left" w:pos="6803"/>
          <w:tab w:val="left" w:pos="7654"/>
        </w:tabs>
        <w:spacing w:before="60"/>
        <w:jc w:val="both"/>
        <w:rPr>
          <w:rFonts w:ascii="Arial" w:hAnsi="Arial" w:cs="Arial"/>
          <w:color w:val="auto"/>
          <w:sz w:val="20"/>
        </w:rPr>
      </w:pPr>
      <w:r w:rsidRPr="00515093">
        <w:rPr>
          <w:rFonts w:ascii="Arial" w:eastAsia="Lucida Grande" w:hAnsi="Arial" w:cs="Arial"/>
          <w:i/>
          <w:color w:val="auto"/>
          <w:sz w:val="20"/>
        </w:rPr>
        <w:t>Biokoridor</w:t>
      </w:r>
      <w:r w:rsidRPr="00515093">
        <w:rPr>
          <w:rFonts w:ascii="Arial" w:eastAsia="Lucida Grande" w:hAnsi="Arial" w:cs="Arial"/>
          <w:color w:val="auto"/>
          <w:sz w:val="20"/>
        </w:rPr>
        <w:t xml:space="preserve"> je, nebo cílově má být, tvořen ekologicky významným segmentem krajiny, který propojuje biocentra a umožňuje a podporuje migraci, šíření a vzájemné kontakty živých organismů.</w:t>
      </w:r>
    </w:p>
    <w:p w14:paraId="27F4C9E9" w14:textId="77777777" w:rsidR="00A03FFD" w:rsidRPr="00515093" w:rsidRDefault="00A03FFD" w:rsidP="00A03FFD">
      <w:pPr>
        <w:pStyle w:val="05text"/>
        <w:tabs>
          <w:tab w:val="left" w:pos="850"/>
          <w:tab w:val="left" w:pos="1701"/>
          <w:tab w:val="left" w:pos="2551"/>
          <w:tab w:val="left" w:pos="3402"/>
          <w:tab w:val="left" w:pos="4252"/>
          <w:tab w:val="left" w:pos="5102"/>
          <w:tab w:val="left" w:pos="5953"/>
          <w:tab w:val="left" w:pos="6803"/>
          <w:tab w:val="left" w:pos="7654"/>
        </w:tabs>
        <w:spacing w:before="60"/>
        <w:jc w:val="both"/>
        <w:rPr>
          <w:rFonts w:ascii="Arial" w:hAnsi="Arial" w:cs="Arial"/>
          <w:color w:val="auto"/>
          <w:sz w:val="20"/>
        </w:rPr>
      </w:pPr>
      <w:r w:rsidRPr="00515093">
        <w:rPr>
          <w:rFonts w:ascii="Arial" w:eastAsia="Lucida Grande" w:hAnsi="Arial" w:cs="Arial"/>
          <w:i/>
          <w:color w:val="auto"/>
          <w:sz w:val="20"/>
        </w:rPr>
        <w:t>Interakční prvek</w:t>
      </w:r>
      <w:r w:rsidRPr="00515093">
        <w:rPr>
          <w:rFonts w:ascii="Arial" w:eastAsia="Lucida Grande" w:hAnsi="Arial" w:cs="Arial"/>
          <w:color w:val="auto"/>
          <w:sz w:val="20"/>
        </w:rPr>
        <w:t xml:space="preserve"> je ekologicky významný krajinný prvek nebo ekologicky významné liniové společenstvo, vytvářející existenční podmínky rostlinám a živočichům, významně ovlivňujícím fungování ekosystémů kulturní krajiny. Jedná se o nepostradatelný krajinný segment, který svou velikostí a stavem ekologických podmínek doplňuje dílčím, ale zásadním způsobem ekologické niky těch druhů organismů, které jsou schopny se zapojovat do potravních sítí sousedních, méně stabilních společenstev. Umožňuje tak jejich trvalou existenci i v méně stabilní krajině.</w:t>
      </w:r>
    </w:p>
    <w:p w14:paraId="74F2B600" w14:textId="77777777" w:rsidR="00A03FFD" w:rsidRPr="00515093" w:rsidRDefault="00A03FFD" w:rsidP="00A03FFD">
      <w:pPr>
        <w:pStyle w:val="05text"/>
        <w:tabs>
          <w:tab w:val="left" w:pos="850"/>
          <w:tab w:val="left" w:pos="1701"/>
          <w:tab w:val="left" w:pos="2551"/>
          <w:tab w:val="left" w:pos="3402"/>
          <w:tab w:val="left" w:pos="4252"/>
          <w:tab w:val="left" w:pos="5102"/>
          <w:tab w:val="left" w:pos="5953"/>
          <w:tab w:val="left" w:pos="6803"/>
          <w:tab w:val="left" w:pos="7654"/>
        </w:tabs>
        <w:spacing w:before="60"/>
        <w:jc w:val="both"/>
        <w:rPr>
          <w:rFonts w:ascii="Arial" w:hAnsi="Arial" w:cs="Arial"/>
          <w:color w:val="auto"/>
          <w:sz w:val="20"/>
        </w:rPr>
      </w:pPr>
      <w:r w:rsidRPr="00515093">
        <w:rPr>
          <w:rFonts w:ascii="Arial" w:eastAsia="Lucida Grande" w:hAnsi="Arial" w:cs="Arial"/>
          <w:color w:val="auto"/>
          <w:sz w:val="20"/>
        </w:rPr>
        <w:t>Podle prostorové funkčnosti jsou prvky ÚSES funkční (existující, jednoznačně vymezené) a navržené k založení (nefunkční, vymezené). Funkční prvky jsou sítí vybraných částí kostry ekologické stability a navržené prvky doplňují kostru ekologické stability tak, aby byl ÚSES schopen plnit svoje předpokládané funkce v krajině.</w:t>
      </w:r>
    </w:p>
    <w:p w14:paraId="1E3D0D59" w14:textId="77777777" w:rsidR="00A03FFD" w:rsidRPr="00515093"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p>
    <w:p w14:paraId="2735BFD0" w14:textId="77777777" w:rsidR="00A03FFD" w:rsidRPr="00515093"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515093">
        <w:rPr>
          <w:rFonts w:ascii="Arial" w:hAnsi="Arial" w:cs="Arial"/>
          <w:color w:val="auto"/>
          <w:sz w:val="20"/>
        </w:rPr>
        <w:t>Podkladem pro zapracování ÚSES jsou následující práce:</w:t>
      </w:r>
    </w:p>
    <w:p w14:paraId="540C560B" w14:textId="77777777" w:rsidR="00A03FFD" w:rsidRPr="00214067"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214067">
        <w:rPr>
          <w:rFonts w:ascii="Arial" w:hAnsi="Arial" w:cs="Arial"/>
          <w:color w:val="auto"/>
          <w:sz w:val="20"/>
        </w:rPr>
        <w:t>Generel ÚSES okresu Praha západ (Ing. Milena Morávková, 1999-2001)</w:t>
      </w:r>
    </w:p>
    <w:p w14:paraId="784DC8C6" w14:textId="77777777" w:rsidR="00A03FFD" w:rsidRPr="00214067"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214067">
        <w:rPr>
          <w:rFonts w:ascii="Arial" w:hAnsi="Arial" w:cs="Arial"/>
          <w:color w:val="auto"/>
          <w:sz w:val="20"/>
        </w:rPr>
        <w:t>Územní studie krajiny ORP Černošice (ČZÚ v Praze, 11/2019)</w:t>
      </w:r>
    </w:p>
    <w:p w14:paraId="5B1C3988" w14:textId="1EAE759F" w:rsidR="00A03FFD" w:rsidRPr="00437968"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437968">
        <w:rPr>
          <w:rFonts w:ascii="Arial" w:hAnsi="Arial" w:cs="Arial"/>
          <w:color w:val="auto"/>
          <w:sz w:val="20"/>
        </w:rPr>
        <w:t>Plán ÚSES pro ORP Černošice –</w:t>
      </w:r>
      <w:r w:rsidR="004222F9">
        <w:rPr>
          <w:rFonts w:ascii="Arial" w:hAnsi="Arial" w:cs="Arial"/>
          <w:color w:val="auto"/>
          <w:sz w:val="20"/>
        </w:rPr>
        <w:t xml:space="preserve"> </w:t>
      </w:r>
      <w:r>
        <w:rPr>
          <w:rFonts w:ascii="Arial" w:hAnsi="Arial" w:cs="Arial"/>
          <w:color w:val="auto"/>
          <w:sz w:val="20"/>
        </w:rPr>
        <w:t>po vydání</w:t>
      </w:r>
      <w:r w:rsidRPr="00437968">
        <w:rPr>
          <w:rFonts w:ascii="Arial" w:hAnsi="Arial" w:cs="Arial"/>
          <w:color w:val="auto"/>
          <w:sz w:val="20"/>
        </w:rPr>
        <w:t xml:space="preserve"> (Ateliér Cihlář-Svoboda s.r.o., 06/2023)</w:t>
      </w:r>
    </w:p>
    <w:p w14:paraId="64D7FBEF" w14:textId="77777777" w:rsidR="00A03FFD" w:rsidRPr="00437968"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437968">
        <w:rPr>
          <w:rFonts w:ascii="Arial" w:hAnsi="Arial" w:cs="Arial"/>
          <w:color w:val="auto"/>
          <w:sz w:val="20"/>
        </w:rPr>
        <w:t xml:space="preserve">Komplexní pozemková úprava v </w:t>
      </w:r>
      <w:proofErr w:type="spellStart"/>
      <w:r w:rsidRPr="00437968">
        <w:rPr>
          <w:rFonts w:ascii="Arial" w:hAnsi="Arial" w:cs="Arial"/>
          <w:color w:val="auto"/>
          <w:sz w:val="20"/>
        </w:rPr>
        <w:t>k.ú</w:t>
      </w:r>
      <w:proofErr w:type="spellEnd"/>
      <w:r w:rsidRPr="00437968">
        <w:rPr>
          <w:rFonts w:ascii="Arial" w:hAnsi="Arial" w:cs="Arial"/>
          <w:color w:val="auto"/>
          <w:sz w:val="20"/>
        </w:rPr>
        <w:t>. Úhonice</w:t>
      </w:r>
      <w:r>
        <w:rPr>
          <w:rFonts w:ascii="Arial" w:hAnsi="Arial" w:cs="Arial"/>
          <w:color w:val="auto"/>
          <w:sz w:val="20"/>
        </w:rPr>
        <w:t xml:space="preserve"> (</w:t>
      </w:r>
      <w:proofErr w:type="spellStart"/>
      <w:r>
        <w:rPr>
          <w:rFonts w:ascii="Arial" w:hAnsi="Arial" w:cs="Arial"/>
          <w:color w:val="auto"/>
          <w:sz w:val="20"/>
        </w:rPr>
        <w:t>KoPÚ</w:t>
      </w:r>
      <w:proofErr w:type="spellEnd"/>
      <w:r>
        <w:rPr>
          <w:rFonts w:ascii="Arial" w:hAnsi="Arial" w:cs="Arial"/>
          <w:color w:val="auto"/>
          <w:sz w:val="20"/>
        </w:rPr>
        <w:t>)</w:t>
      </w:r>
      <w:r w:rsidRPr="00437968">
        <w:rPr>
          <w:rFonts w:ascii="Arial" w:hAnsi="Arial" w:cs="Arial"/>
          <w:color w:val="auto"/>
          <w:sz w:val="20"/>
        </w:rPr>
        <w:t xml:space="preserve"> – Plán společných zařízení (GEPARD s.r.o. a HYDROPROJEKT CZ, a.s.; 2011 - 2014)</w:t>
      </w:r>
    </w:p>
    <w:p w14:paraId="4CE8DE62" w14:textId="25E305B1" w:rsidR="00A03FFD" w:rsidRPr="00437968"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437968">
        <w:rPr>
          <w:rFonts w:ascii="Arial" w:hAnsi="Arial" w:cs="Arial"/>
          <w:color w:val="auto"/>
          <w:sz w:val="20"/>
        </w:rPr>
        <w:t>Územní plán sídelního útvaru Úhonice se zachycením právního stavu po změně č.</w:t>
      </w:r>
      <w:r w:rsidR="004222F9">
        <w:rPr>
          <w:rFonts w:ascii="Arial" w:hAnsi="Arial" w:cs="Arial"/>
          <w:color w:val="auto"/>
          <w:sz w:val="20"/>
        </w:rPr>
        <w:t>1</w:t>
      </w:r>
      <w:r w:rsidRPr="00437968">
        <w:rPr>
          <w:rFonts w:ascii="Arial" w:hAnsi="Arial" w:cs="Arial"/>
          <w:color w:val="auto"/>
          <w:sz w:val="20"/>
        </w:rPr>
        <w:t xml:space="preserve"> (UP-24, urbanistický ateliér, 09/2006)</w:t>
      </w:r>
    </w:p>
    <w:p w14:paraId="1CA83849" w14:textId="77777777" w:rsidR="00A03FFD"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437968">
        <w:rPr>
          <w:rFonts w:ascii="Arial" w:hAnsi="Arial" w:cs="Arial"/>
          <w:color w:val="auto"/>
          <w:sz w:val="20"/>
        </w:rPr>
        <w:t>Územní plán Úhonice – návrh pro společné jednání (ARCHIS, 05/2015</w:t>
      </w:r>
      <w:r>
        <w:rPr>
          <w:rFonts w:ascii="Arial" w:hAnsi="Arial" w:cs="Arial"/>
          <w:color w:val="auto"/>
          <w:sz w:val="20"/>
        </w:rPr>
        <w:t>; 09/2018</w:t>
      </w:r>
      <w:r w:rsidRPr="00437968">
        <w:rPr>
          <w:rFonts w:ascii="Arial" w:hAnsi="Arial" w:cs="Arial"/>
          <w:color w:val="auto"/>
          <w:sz w:val="20"/>
        </w:rPr>
        <w:t xml:space="preserve">) </w:t>
      </w:r>
      <w:r>
        <w:rPr>
          <w:rFonts w:ascii="Arial" w:hAnsi="Arial" w:cs="Arial"/>
          <w:color w:val="auto"/>
          <w:sz w:val="20"/>
        </w:rPr>
        <w:t>- nedokončený</w:t>
      </w:r>
    </w:p>
    <w:p w14:paraId="7C840475" w14:textId="77777777" w:rsidR="00A03FFD" w:rsidRPr="00437968"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Pr>
          <w:rFonts w:ascii="Arial" w:hAnsi="Arial" w:cs="Arial"/>
          <w:color w:val="auto"/>
          <w:sz w:val="20"/>
        </w:rPr>
        <w:t>podklady z návrhu nového ÚP Úhonice – v rozpracovanosti (Ing. arch. T. Russe, 04-06/2023)</w:t>
      </w:r>
    </w:p>
    <w:p w14:paraId="6FAC08B1" w14:textId="77777777" w:rsidR="00A03FFD" w:rsidRPr="00437968"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437968">
        <w:rPr>
          <w:rFonts w:ascii="Arial" w:hAnsi="Arial" w:cs="Arial"/>
          <w:color w:val="auto"/>
          <w:sz w:val="20"/>
        </w:rPr>
        <w:t>Územní plány navazujících obcí (Drahelčice, Chrášťany, Chrustenice, Chýně, Nenačovice, Ptice, Rudná)</w:t>
      </w:r>
    </w:p>
    <w:p w14:paraId="35D668CF" w14:textId="77777777" w:rsidR="00A03FFD" w:rsidRPr="00E81711"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E81711">
        <w:rPr>
          <w:rFonts w:ascii="Arial" w:hAnsi="Arial" w:cs="Arial"/>
          <w:color w:val="auto"/>
          <w:sz w:val="20"/>
        </w:rPr>
        <w:t>ÚAP ORP Černošice v aktualizovaném znění</w:t>
      </w:r>
    </w:p>
    <w:p w14:paraId="7D7FA66F" w14:textId="77777777" w:rsidR="00A03FFD" w:rsidRPr="00E81711"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E81711">
        <w:rPr>
          <w:rFonts w:ascii="Arial" w:hAnsi="Arial" w:cs="Arial"/>
          <w:color w:val="auto"/>
          <w:sz w:val="20"/>
        </w:rPr>
        <w:t>ZÚR Středočeského kraje v aktualizovaném znění</w:t>
      </w:r>
    </w:p>
    <w:p w14:paraId="2520FD57" w14:textId="77777777" w:rsidR="00A03FFD" w:rsidRPr="00E81711"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E81711">
        <w:rPr>
          <w:rFonts w:ascii="Arial" w:hAnsi="Arial" w:cs="Arial"/>
          <w:color w:val="auto"/>
          <w:sz w:val="20"/>
        </w:rPr>
        <w:t>Studie ÚSES Středočeského kraje zpracovaná pro ZÚR Středočeského kraje (U24, 2009)</w:t>
      </w:r>
    </w:p>
    <w:p w14:paraId="7DA3C6BF" w14:textId="77777777" w:rsidR="00A03FFD" w:rsidRPr="00E81711"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E81711">
        <w:rPr>
          <w:rFonts w:ascii="Arial" w:hAnsi="Arial" w:cs="Arial"/>
          <w:color w:val="auto"/>
          <w:sz w:val="20"/>
        </w:rPr>
        <w:t>Kontextové mapování biotopů Natura 2000 (AOPK ČR, 2019)</w:t>
      </w:r>
    </w:p>
    <w:p w14:paraId="0F0C8CEB" w14:textId="77777777" w:rsidR="00A03FFD" w:rsidRPr="00E81711"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rPr>
          <w:rFonts w:ascii="Arial" w:hAnsi="Arial" w:cs="Arial"/>
          <w:color w:val="auto"/>
          <w:sz w:val="20"/>
        </w:rPr>
      </w:pPr>
      <w:r w:rsidRPr="00E81711">
        <w:rPr>
          <w:rFonts w:ascii="Arial" w:hAnsi="Arial" w:cs="Arial"/>
          <w:color w:val="auto"/>
          <w:sz w:val="20"/>
        </w:rPr>
        <w:t>Veřejný registr půdy - LPIS</w:t>
      </w:r>
    </w:p>
    <w:p w14:paraId="6F86CCD7" w14:textId="77777777" w:rsidR="00A03FFD" w:rsidRPr="00E81711" w:rsidRDefault="00A03FFD" w:rsidP="00A03FFD">
      <w:pPr>
        <w:pStyle w:val="05text"/>
        <w:tabs>
          <w:tab w:val="left" w:pos="850"/>
          <w:tab w:val="left" w:pos="1701"/>
          <w:tab w:val="left" w:pos="2551"/>
          <w:tab w:val="left" w:pos="3402"/>
          <w:tab w:val="left" w:pos="4252"/>
          <w:tab w:val="left" w:pos="5102"/>
          <w:tab w:val="left" w:pos="5953"/>
          <w:tab w:val="left" w:pos="6803"/>
          <w:tab w:val="left" w:pos="7654"/>
        </w:tabs>
        <w:rPr>
          <w:rFonts w:ascii="Arial" w:eastAsia="Lucida Grande" w:hAnsi="Arial" w:cs="Arial"/>
          <w:color w:val="auto"/>
          <w:sz w:val="20"/>
        </w:rPr>
      </w:pPr>
    </w:p>
    <w:p w14:paraId="216D3A29" w14:textId="115E223B" w:rsidR="00A03FFD" w:rsidRPr="00E81711" w:rsidRDefault="00A03FFD" w:rsidP="00A03FFD">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sidRPr="00E81711">
        <w:rPr>
          <w:rFonts w:ascii="Arial" w:eastAsia="Lucida Grande" w:hAnsi="Arial" w:cs="Arial"/>
          <w:color w:val="auto"/>
          <w:sz w:val="20"/>
        </w:rPr>
        <w:t>Jednotlivé prvky jsou z výše uvedených prací převzaty a dále jsou upraveny a přizpůsobeny podmínkám návrhu územního plánu a podmínkám ochrany a tvorby krajiny. Místní systém ekologické stability řešeného území je přitom koncipován tak, aby především:</w:t>
      </w:r>
    </w:p>
    <w:p w14:paraId="765CF9A7" w14:textId="77777777" w:rsidR="00A03FFD" w:rsidRPr="00E81711" w:rsidRDefault="00A03FFD" w:rsidP="00A03FFD">
      <w:pPr>
        <w:pStyle w:val="05text-odsazen"/>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sidRPr="00E81711">
        <w:rPr>
          <w:rFonts w:ascii="Arial" w:hAnsi="Arial" w:cs="Arial"/>
          <w:color w:val="auto"/>
          <w:sz w:val="20"/>
        </w:rPr>
        <w:t>-</w:t>
      </w:r>
      <w:r w:rsidRPr="00E81711">
        <w:rPr>
          <w:rFonts w:ascii="Arial" w:hAnsi="Arial" w:cs="Arial"/>
          <w:color w:val="auto"/>
          <w:sz w:val="20"/>
        </w:rPr>
        <w:tab/>
        <w:t>navazoval na prvky nadregionálního a regionálního systému ekologické stability,</w:t>
      </w:r>
    </w:p>
    <w:p w14:paraId="67E275CD" w14:textId="77777777" w:rsidR="00A03FFD" w:rsidRPr="00E81711" w:rsidRDefault="00A03FFD" w:rsidP="00A03FFD">
      <w:pPr>
        <w:pStyle w:val="05text-odsazen"/>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sidRPr="00E81711">
        <w:rPr>
          <w:rFonts w:ascii="Arial" w:eastAsia="Lucida Grande" w:hAnsi="Arial" w:cs="Arial"/>
          <w:color w:val="auto"/>
          <w:sz w:val="20"/>
        </w:rPr>
        <w:t>-</w:t>
      </w:r>
      <w:r w:rsidRPr="00E81711">
        <w:rPr>
          <w:rFonts w:ascii="Arial" w:eastAsia="Lucida Grande" w:hAnsi="Arial" w:cs="Arial"/>
          <w:color w:val="auto"/>
          <w:sz w:val="20"/>
        </w:rPr>
        <w:tab/>
        <w:t xml:space="preserve">ve svých prvcích zajistil životní podmínky v rámci skupin typů </w:t>
      </w:r>
      <w:proofErr w:type="spellStart"/>
      <w:r w:rsidRPr="00E81711">
        <w:rPr>
          <w:rFonts w:ascii="Arial" w:eastAsia="Lucida Grande" w:hAnsi="Arial" w:cs="Arial"/>
          <w:color w:val="auto"/>
          <w:sz w:val="20"/>
        </w:rPr>
        <w:t>geobiocénů</w:t>
      </w:r>
      <w:proofErr w:type="spellEnd"/>
      <w:r w:rsidRPr="00E81711">
        <w:rPr>
          <w:rFonts w:ascii="Arial" w:eastAsia="Lucida Grande" w:hAnsi="Arial" w:cs="Arial"/>
          <w:color w:val="auto"/>
          <w:sz w:val="20"/>
        </w:rPr>
        <w:t xml:space="preserve"> zastoupených na zpracovávaném území,</w:t>
      </w:r>
    </w:p>
    <w:p w14:paraId="75CE164E" w14:textId="77777777" w:rsidR="00A03FFD" w:rsidRPr="00E81711" w:rsidRDefault="00A03FFD" w:rsidP="00A03FFD">
      <w:pPr>
        <w:pStyle w:val="05text-odsazen"/>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sidRPr="00E81711">
        <w:rPr>
          <w:rFonts w:ascii="Arial" w:eastAsia="Lucida Grande" w:hAnsi="Arial" w:cs="Arial"/>
          <w:color w:val="auto"/>
          <w:sz w:val="20"/>
        </w:rPr>
        <w:t>-</w:t>
      </w:r>
      <w:r w:rsidRPr="00E81711">
        <w:rPr>
          <w:rFonts w:ascii="Arial" w:eastAsia="Lucida Grande" w:hAnsi="Arial" w:cs="Arial"/>
          <w:color w:val="auto"/>
          <w:sz w:val="20"/>
        </w:rPr>
        <w:tab/>
        <w:t>zajistil návaznost na místní systém ekologické stability v sousedních katastrech, kde byl již systém zpracován/schválen v rámci ÚPD,</w:t>
      </w:r>
    </w:p>
    <w:p w14:paraId="7E3AB08F" w14:textId="77777777" w:rsidR="00A03FFD" w:rsidRPr="00E81711" w:rsidRDefault="00A03FFD" w:rsidP="00A03FFD">
      <w:pPr>
        <w:pStyle w:val="05text-odsazen"/>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E81711">
        <w:rPr>
          <w:rFonts w:ascii="Arial" w:eastAsia="Lucida Grande" w:hAnsi="Arial" w:cs="Arial"/>
          <w:color w:val="auto"/>
          <w:sz w:val="20"/>
        </w:rPr>
        <w:t>-</w:t>
      </w:r>
      <w:r w:rsidRPr="00E81711">
        <w:rPr>
          <w:rFonts w:ascii="Arial" w:eastAsia="Lucida Grande" w:hAnsi="Arial" w:cs="Arial"/>
          <w:color w:val="auto"/>
          <w:sz w:val="20"/>
        </w:rPr>
        <w:tab/>
        <w:t xml:space="preserve">byl dodržen požadavek </w:t>
      </w:r>
      <w:proofErr w:type="spellStart"/>
      <w:r w:rsidRPr="00E81711">
        <w:rPr>
          <w:rFonts w:ascii="Arial" w:eastAsia="Lucida Grande" w:hAnsi="Arial" w:cs="Arial"/>
          <w:color w:val="auto"/>
          <w:sz w:val="20"/>
        </w:rPr>
        <w:t>minimality</w:t>
      </w:r>
      <w:proofErr w:type="spellEnd"/>
      <w:r w:rsidRPr="00E81711">
        <w:rPr>
          <w:rFonts w:ascii="Arial" w:eastAsia="Lucida Grande" w:hAnsi="Arial" w:cs="Arial"/>
          <w:color w:val="auto"/>
          <w:sz w:val="20"/>
        </w:rPr>
        <w:t xml:space="preserve"> nároků systému ekologické stability na další území při respektování minimálních požadavků na parametry prvků územního systému ekologické stability.</w:t>
      </w:r>
    </w:p>
    <w:p w14:paraId="2C945277" w14:textId="77777777" w:rsidR="00A03FFD" w:rsidRPr="00E81711" w:rsidRDefault="00A03FFD" w:rsidP="00A03FFD">
      <w:pPr>
        <w:pStyle w:val="05text-odsazen"/>
        <w:tabs>
          <w:tab w:val="left" w:pos="850"/>
          <w:tab w:val="left" w:pos="1701"/>
          <w:tab w:val="left" w:pos="2551"/>
          <w:tab w:val="left" w:pos="3402"/>
          <w:tab w:val="left" w:pos="4252"/>
          <w:tab w:val="left" w:pos="5102"/>
          <w:tab w:val="left" w:pos="5953"/>
          <w:tab w:val="left" w:pos="6803"/>
          <w:tab w:val="left" w:pos="7654"/>
        </w:tabs>
        <w:rPr>
          <w:rFonts w:ascii="Arial" w:eastAsia="Lucida Grande" w:hAnsi="Arial" w:cs="Arial"/>
          <w:color w:val="auto"/>
          <w:sz w:val="20"/>
        </w:rPr>
      </w:pPr>
      <w:r w:rsidRPr="00E81711">
        <w:rPr>
          <w:rFonts w:ascii="Arial" w:eastAsia="Lucida Grande" w:hAnsi="Arial" w:cs="Arial"/>
          <w:color w:val="auto"/>
          <w:sz w:val="20"/>
        </w:rPr>
        <w:tab/>
      </w:r>
    </w:p>
    <w:p w14:paraId="512C6417" w14:textId="77777777" w:rsidR="00A03FFD" w:rsidRPr="00E81711" w:rsidRDefault="00A03FFD" w:rsidP="00A03FFD">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sidRPr="00E81711">
        <w:rPr>
          <w:rFonts w:ascii="Arial" w:hAnsi="Arial" w:cs="Arial"/>
          <w:color w:val="auto"/>
          <w:sz w:val="20"/>
        </w:rPr>
        <w:t>S</w:t>
      </w:r>
      <w:r w:rsidRPr="00E81711">
        <w:rPr>
          <w:rFonts w:ascii="Arial" w:eastAsia="Lucida Grande" w:hAnsi="Arial" w:cs="Arial"/>
          <w:color w:val="auto"/>
          <w:sz w:val="20"/>
        </w:rPr>
        <w:t xml:space="preserve">kladebné části ÚSES, tj. biocentra, biokoridory a krajinné prvky (změny v krajině) jsou nezastavitelným územím. Umisťování staveb v systému ÚSES je omezeno jen na příčné přechody inženýrských a dopravních staveb. Jiné umístění těchto staveb je výjimečně přípustné, a to pouze za podmínky zachování minimálních prostorových parametrů, daných příslušnou metodikou pro tvorbu ÚSES. Stavby procházející ÚSES by měly být uzpůsobovány tak, aby nevytvářely migrační bariéru pro organismy. </w:t>
      </w:r>
    </w:p>
    <w:p w14:paraId="2F089D6C" w14:textId="77777777" w:rsidR="00A03FFD" w:rsidRPr="00E81711" w:rsidRDefault="00A03FFD" w:rsidP="00A03FFD">
      <w:pPr>
        <w:pStyle w:val="05text"/>
        <w:ind w:firstLine="720"/>
        <w:jc w:val="both"/>
        <w:rPr>
          <w:rFonts w:ascii="Arial" w:hAnsi="Arial" w:cs="Arial"/>
          <w:color w:val="auto"/>
          <w:sz w:val="20"/>
        </w:rPr>
      </w:pPr>
    </w:p>
    <w:p w14:paraId="788C149E" w14:textId="77777777" w:rsidR="00A03FFD" w:rsidRPr="00E81711" w:rsidRDefault="00A03FFD" w:rsidP="00A03FFD">
      <w:pPr>
        <w:pStyle w:val="05text"/>
        <w:jc w:val="both"/>
        <w:rPr>
          <w:rFonts w:ascii="Arial" w:hAnsi="Arial" w:cs="Arial"/>
          <w:color w:val="auto"/>
          <w:sz w:val="20"/>
        </w:rPr>
      </w:pPr>
      <w:r w:rsidRPr="00E81711">
        <w:rPr>
          <w:rFonts w:ascii="Arial" w:eastAsia="Lucida Grande" w:hAnsi="Arial" w:cs="Arial"/>
          <w:color w:val="auto"/>
          <w:sz w:val="20"/>
        </w:rPr>
        <w:t>V plochách prvků ÚSES musí být zajištěny podmínky pro zachování a rozvoj genofondu, zvyšování ekologické stability a příznivé působení na okolní krajinu. Pro prvky ÚSES platí regulační opatření:</w:t>
      </w:r>
    </w:p>
    <w:p w14:paraId="30FFF02E" w14:textId="77777777" w:rsidR="00A03FFD" w:rsidRPr="00E81711" w:rsidRDefault="00A03FFD" w:rsidP="00A03FFD">
      <w:pPr>
        <w:pStyle w:val="05text-odsazen"/>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sidRPr="00E81711">
        <w:rPr>
          <w:rFonts w:ascii="Arial" w:eastAsia="Lucida Grande" w:hAnsi="Arial" w:cs="Arial"/>
          <w:color w:val="auto"/>
          <w:sz w:val="20"/>
        </w:rPr>
        <w:t>-</w:t>
      </w:r>
      <w:r w:rsidRPr="00E81711">
        <w:rPr>
          <w:rFonts w:ascii="Arial" w:eastAsia="Lucida Grande" w:hAnsi="Arial" w:cs="Arial"/>
          <w:color w:val="auto"/>
          <w:sz w:val="20"/>
        </w:rPr>
        <w:tab/>
        <w:t>regulace lesního hospodářství s důrazem na druhovou skladbu dřevin, která by měla být co nejbližší původním lesním společenstvům;</w:t>
      </w:r>
    </w:p>
    <w:p w14:paraId="65ADD513" w14:textId="77777777" w:rsidR="00A03FFD" w:rsidRPr="00E81711" w:rsidRDefault="00A03FFD" w:rsidP="00A03FFD">
      <w:pPr>
        <w:pStyle w:val="05text-odsazen"/>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sidRPr="00E81711">
        <w:rPr>
          <w:rFonts w:ascii="Arial" w:eastAsia="Lucida Grande" w:hAnsi="Arial" w:cs="Arial"/>
          <w:color w:val="auto"/>
          <w:sz w:val="20"/>
        </w:rPr>
        <w:t>-</w:t>
      </w:r>
      <w:r w:rsidRPr="00E81711">
        <w:rPr>
          <w:rFonts w:ascii="Arial" w:eastAsia="Lucida Grande" w:hAnsi="Arial" w:cs="Arial"/>
          <w:color w:val="auto"/>
          <w:sz w:val="20"/>
        </w:rPr>
        <w:tab/>
        <w:t>revitalizace vodních toků tak, aby po splnění nezbytných vodohospodářských funkcí plnily co největší měrou i funkce ekologické;</w:t>
      </w:r>
    </w:p>
    <w:p w14:paraId="58D414DD" w14:textId="77777777" w:rsidR="00A03FFD" w:rsidRPr="00E81711" w:rsidRDefault="00A03FFD" w:rsidP="00A03FFD">
      <w:pPr>
        <w:pStyle w:val="05text-odsazen"/>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sidRPr="00E81711">
        <w:rPr>
          <w:rFonts w:ascii="Arial" w:eastAsia="Lucida Grande" w:hAnsi="Arial" w:cs="Arial"/>
          <w:color w:val="auto"/>
          <w:sz w:val="20"/>
        </w:rPr>
        <w:t>-</w:t>
      </w:r>
      <w:r w:rsidRPr="00E81711">
        <w:rPr>
          <w:rFonts w:ascii="Arial" w:eastAsia="Lucida Grande" w:hAnsi="Arial" w:cs="Arial"/>
          <w:color w:val="auto"/>
          <w:sz w:val="20"/>
        </w:rPr>
        <w:tab/>
        <w:t>uživatelé a vlastníci pozemků se musí řídit pravidly stanovenými pro funkci daného</w:t>
      </w:r>
      <w:r w:rsidRPr="00E81711">
        <w:rPr>
          <w:rFonts w:ascii="Arial" w:hAnsi="Arial" w:cs="Arial"/>
          <w:color w:val="auto"/>
          <w:sz w:val="20"/>
        </w:rPr>
        <w:t xml:space="preserve"> prvku ÚSES</w:t>
      </w:r>
    </w:p>
    <w:p w14:paraId="20D0C15B" w14:textId="6353FD7C" w:rsidR="00A03FFD" w:rsidRPr="00E81711" w:rsidRDefault="00A03FFD" w:rsidP="00A03FFD">
      <w:pPr>
        <w:pStyle w:val="04pomocnnadpisad"/>
        <w:tabs>
          <w:tab w:val="left" w:pos="850"/>
          <w:tab w:val="left" w:pos="1701"/>
          <w:tab w:val="left" w:pos="2551"/>
          <w:tab w:val="left" w:pos="3402"/>
          <w:tab w:val="left" w:pos="4252"/>
          <w:tab w:val="left" w:pos="5102"/>
          <w:tab w:val="left" w:pos="5953"/>
          <w:tab w:val="left" w:pos="6803"/>
          <w:tab w:val="left" w:pos="7654"/>
        </w:tabs>
        <w:ind w:left="0"/>
        <w:rPr>
          <w:rFonts w:ascii="Arial" w:hAnsi="Arial" w:cs="Arial"/>
          <w:b/>
          <w:color w:val="auto"/>
          <w:sz w:val="20"/>
        </w:rPr>
      </w:pPr>
      <w:r w:rsidRPr="00E81711">
        <w:rPr>
          <w:rFonts w:ascii="Arial" w:hAnsi="Arial" w:cs="Arial"/>
          <w:b/>
          <w:color w:val="auto"/>
          <w:sz w:val="20"/>
        </w:rPr>
        <w:lastRenderedPageBreak/>
        <w:t>Nadregionální ÚSES</w:t>
      </w:r>
    </w:p>
    <w:p w14:paraId="03967D5B" w14:textId="23787EA9" w:rsidR="00A03FFD" w:rsidRPr="00D973C4"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D973C4">
        <w:rPr>
          <w:rFonts w:ascii="Arial" w:eastAsia="Lucida Grande" w:hAnsi="Arial" w:cs="Arial"/>
          <w:color w:val="auto"/>
          <w:sz w:val="20"/>
        </w:rPr>
        <w:t xml:space="preserve">V souladu se ZÚR Středočeského kraje a ÚTP ORP Černošice prochází řešeným územím nadregionální biokoridor </w:t>
      </w:r>
      <w:r w:rsidRPr="00D973C4">
        <w:rPr>
          <w:rFonts w:ascii="Arial" w:eastAsia="Lucida Grande" w:hAnsi="Arial" w:cs="Arial"/>
          <w:b/>
          <w:color w:val="auto"/>
          <w:sz w:val="20"/>
        </w:rPr>
        <w:t>NRBK</w:t>
      </w:r>
      <w:r>
        <w:rPr>
          <w:rFonts w:ascii="Arial" w:eastAsia="Lucida Grande" w:hAnsi="Arial" w:cs="Arial"/>
          <w:b/>
          <w:color w:val="auto"/>
          <w:sz w:val="20"/>
        </w:rPr>
        <w:t>.</w:t>
      </w:r>
      <w:r w:rsidRPr="00D973C4">
        <w:rPr>
          <w:rFonts w:ascii="Arial" w:eastAsia="Lucida Grande" w:hAnsi="Arial" w:cs="Arial"/>
          <w:b/>
          <w:color w:val="auto"/>
          <w:sz w:val="20"/>
        </w:rPr>
        <w:t xml:space="preserve">54 </w:t>
      </w:r>
      <w:proofErr w:type="spellStart"/>
      <w:r w:rsidRPr="00D973C4">
        <w:rPr>
          <w:rFonts w:ascii="Arial" w:eastAsia="Lucida Grande" w:hAnsi="Arial" w:cs="Arial"/>
          <w:b/>
          <w:color w:val="auto"/>
          <w:sz w:val="20"/>
        </w:rPr>
        <w:t>Pochvalovská</w:t>
      </w:r>
      <w:proofErr w:type="spellEnd"/>
      <w:r w:rsidRPr="00D973C4">
        <w:rPr>
          <w:rFonts w:ascii="Arial" w:eastAsia="Lucida Grande" w:hAnsi="Arial" w:cs="Arial"/>
          <w:b/>
          <w:color w:val="auto"/>
          <w:sz w:val="20"/>
        </w:rPr>
        <w:t xml:space="preserve"> stráň - Karlštejn, </w:t>
      </w:r>
      <w:proofErr w:type="spellStart"/>
      <w:r w:rsidRPr="00D973C4">
        <w:rPr>
          <w:rFonts w:ascii="Arial" w:eastAsia="Lucida Grande" w:hAnsi="Arial" w:cs="Arial"/>
          <w:b/>
          <w:color w:val="auto"/>
          <w:sz w:val="20"/>
        </w:rPr>
        <w:t>Koda</w:t>
      </w:r>
      <w:proofErr w:type="spellEnd"/>
      <w:r w:rsidRPr="00D973C4">
        <w:rPr>
          <w:rFonts w:ascii="Arial" w:eastAsia="Lucida Grande" w:hAnsi="Arial" w:cs="Arial"/>
          <w:color w:val="auto"/>
          <w:sz w:val="20"/>
        </w:rPr>
        <w:t>, osa mezofilní hájová.  Biokoridor byl vymezen na základě Studie ÚSES Středočeského kraje. Podkladem pro Studii ÚSES v řešeném území byly místní generely ÚSES zpracované pro obce v okrese Praha – západ, Generel ÚSES okresu Praha západ a platné územní plány.</w:t>
      </w:r>
    </w:p>
    <w:p w14:paraId="3F53AF80" w14:textId="77777777" w:rsidR="00A03FFD" w:rsidRPr="00D973C4"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D973C4">
        <w:rPr>
          <w:rFonts w:ascii="Arial" w:eastAsia="Lucida Grande" w:hAnsi="Arial" w:cs="Arial"/>
          <w:color w:val="auto"/>
          <w:sz w:val="20"/>
        </w:rPr>
        <w:t>Nadregionální biokoridor v celostátní síti propojuje nadregionální biocentra NRBC</w:t>
      </w:r>
      <w:r>
        <w:rPr>
          <w:rFonts w:ascii="Arial" w:eastAsia="Lucida Grande" w:hAnsi="Arial" w:cs="Arial"/>
          <w:color w:val="auto"/>
          <w:sz w:val="20"/>
        </w:rPr>
        <w:t>.</w:t>
      </w:r>
      <w:r w:rsidRPr="00D973C4">
        <w:rPr>
          <w:rFonts w:ascii="Arial" w:eastAsia="Lucida Grande" w:hAnsi="Arial" w:cs="Arial"/>
          <w:color w:val="auto"/>
          <w:sz w:val="20"/>
        </w:rPr>
        <w:t xml:space="preserve">21 </w:t>
      </w:r>
      <w:proofErr w:type="spellStart"/>
      <w:r w:rsidRPr="00D973C4">
        <w:rPr>
          <w:rFonts w:ascii="Arial" w:eastAsia="Lucida Grande" w:hAnsi="Arial" w:cs="Arial"/>
          <w:color w:val="auto"/>
          <w:sz w:val="20"/>
        </w:rPr>
        <w:t>Pochvalovská</w:t>
      </w:r>
      <w:proofErr w:type="spellEnd"/>
      <w:r w:rsidRPr="00D973C4">
        <w:rPr>
          <w:rFonts w:ascii="Arial" w:eastAsia="Lucida Grande" w:hAnsi="Arial" w:cs="Arial"/>
          <w:color w:val="auto"/>
          <w:sz w:val="20"/>
        </w:rPr>
        <w:t xml:space="preserve"> stráň a NRBC</w:t>
      </w:r>
      <w:r>
        <w:rPr>
          <w:rFonts w:ascii="Arial" w:eastAsia="Lucida Grande" w:hAnsi="Arial" w:cs="Arial"/>
          <w:color w:val="auto"/>
          <w:sz w:val="20"/>
        </w:rPr>
        <w:t>.</w:t>
      </w:r>
      <w:r w:rsidRPr="00D973C4">
        <w:rPr>
          <w:rFonts w:ascii="Arial" w:eastAsia="Lucida Grande" w:hAnsi="Arial" w:cs="Arial"/>
          <w:color w:val="auto"/>
          <w:sz w:val="20"/>
        </w:rPr>
        <w:t xml:space="preserve">22 Karlštejn, </w:t>
      </w:r>
      <w:proofErr w:type="spellStart"/>
      <w:r w:rsidRPr="00D973C4">
        <w:rPr>
          <w:rFonts w:ascii="Arial" w:eastAsia="Lucida Grande" w:hAnsi="Arial" w:cs="Arial"/>
          <w:color w:val="auto"/>
          <w:sz w:val="20"/>
        </w:rPr>
        <w:t>Koda</w:t>
      </w:r>
      <w:proofErr w:type="spellEnd"/>
      <w:r w:rsidRPr="00D973C4">
        <w:rPr>
          <w:rFonts w:ascii="Arial" w:eastAsia="Lucida Grande" w:hAnsi="Arial" w:cs="Arial"/>
          <w:color w:val="auto"/>
          <w:sz w:val="20"/>
        </w:rPr>
        <w:t xml:space="preserve"> (obě mimo řešené území).</w:t>
      </w:r>
    </w:p>
    <w:p w14:paraId="0880981F" w14:textId="63C1F8F3" w:rsidR="00A03FFD" w:rsidRPr="00A524C2" w:rsidRDefault="00A03FFD" w:rsidP="00A03FFD">
      <w:pPr>
        <w:pStyle w:val="05text"/>
        <w:tabs>
          <w:tab w:val="left" w:pos="850"/>
          <w:tab w:val="left" w:pos="1701"/>
          <w:tab w:val="left" w:pos="2551"/>
          <w:tab w:val="left" w:pos="3402"/>
          <w:tab w:val="left" w:pos="4252"/>
          <w:tab w:val="left" w:pos="5102"/>
          <w:tab w:val="left" w:pos="5953"/>
          <w:tab w:val="left" w:pos="6803"/>
          <w:tab w:val="left" w:pos="7654"/>
        </w:tabs>
        <w:jc w:val="both"/>
        <w:rPr>
          <w:rFonts w:ascii="Arial" w:hAnsi="Arial" w:cs="Arial"/>
          <w:color w:val="auto"/>
          <w:sz w:val="20"/>
        </w:rPr>
      </w:pPr>
      <w:r w:rsidRPr="00D973C4">
        <w:rPr>
          <w:rFonts w:ascii="Arial" w:hAnsi="Arial" w:cs="Arial"/>
          <w:color w:val="auto"/>
          <w:sz w:val="20"/>
        </w:rPr>
        <w:t xml:space="preserve">Nadregionální biokoridor tvoří osa a nárazníková (ochranná) zóna. Obě části jsou jejich neoddělitelnou součástí a po celé ploše koridoru se podporuje tzv. koridorový efekt – všechny ekologicky významné segmenty krajiny, skladebné části regionálních i lokálních ÚSES, chráněná území, významné krajinné prvky a území s vyšším stupněm ekologické stability se stávají neoddělitelnou součástí nadregionálního biokoridoru. Maximální šíře ochranné zóny je 2 km, na území obce Úhonice je ochranná zóna vymezena dle ZÚR Středočeského kraje. Pro praktické využití v rámci </w:t>
      </w:r>
      <w:r w:rsidRPr="00A524C2">
        <w:rPr>
          <w:rFonts w:ascii="Arial" w:hAnsi="Arial" w:cs="Arial"/>
          <w:color w:val="auto"/>
          <w:sz w:val="20"/>
        </w:rPr>
        <w:t>územního plánu nemá velký význam.</w:t>
      </w:r>
    </w:p>
    <w:p w14:paraId="48588FD7" w14:textId="609FE0F3" w:rsidR="00A03FFD" w:rsidRPr="00A524C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A524C2">
        <w:rPr>
          <w:rFonts w:ascii="Arial" w:eastAsia="Lucida Grande" w:hAnsi="Arial" w:cs="Arial"/>
          <w:color w:val="auto"/>
          <w:sz w:val="20"/>
        </w:rPr>
        <w:t xml:space="preserve">Trasa biokoridoru je vedena lesním porostem v přírodním parku Povodí </w:t>
      </w:r>
      <w:proofErr w:type="spellStart"/>
      <w:r w:rsidRPr="00A524C2">
        <w:rPr>
          <w:rFonts w:ascii="Arial" w:eastAsia="Lucida Grande" w:hAnsi="Arial" w:cs="Arial"/>
          <w:color w:val="auto"/>
          <w:sz w:val="20"/>
        </w:rPr>
        <w:t>Kačáku</w:t>
      </w:r>
      <w:proofErr w:type="spellEnd"/>
      <w:r w:rsidRPr="00A524C2">
        <w:rPr>
          <w:rFonts w:ascii="Arial" w:eastAsia="Lucida Grande" w:hAnsi="Arial" w:cs="Arial"/>
          <w:color w:val="auto"/>
          <w:sz w:val="20"/>
        </w:rPr>
        <w:t xml:space="preserve"> po svazích s jihozápadní expozicí. V trase převládá stabilní kostra stanovištně vhodných porostů, střídají se hercynské </w:t>
      </w:r>
      <w:proofErr w:type="spellStart"/>
      <w:r w:rsidRPr="00A524C2">
        <w:rPr>
          <w:rFonts w:ascii="Arial" w:eastAsia="Lucida Grande" w:hAnsi="Arial" w:cs="Arial"/>
          <w:color w:val="auto"/>
          <w:sz w:val="20"/>
        </w:rPr>
        <w:t>dubohabřiny</w:t>
      </w:r>
      <w:proofErr w:type="spellEnd"/>
      <w:r w:rsidRPr="00A524C2">
        <w:rPr>
          <w:rFonts w:ascii="Arial" w:eastAsia="Lucida Grande" w:hAnsi="Arial" w:cs="Arial"/>
          <w:color w:val="auto"/>
          <w:sz w:val="20"/>
        </w:rPr>
        <w:t xml:space="preserve"> (biotop L3.1), suťové lesy (L4), acidofilní bučiny (L5.4), acidofilní teplomilné háje (L6.5B), suché acidofilní doubravy (L7.1), ochuzené </w:t>
      </w:r>
      <w:proofErr w:type="spellStart"/>
      <w:r w:rsidRPr="00A524C2">
        <w:rPr>
          <w:rFonts w:ascii="Arial" w:eastAsia="Lucida Grande" w:hAnsi="Arial" w:cs="Arial"/>
          <w:color w:val="auto"/>
          <w:sz w:val="20"/>
        </w:rPr>
        <w:t>dubohabřiny</w:t>
      </w:r>
      <w:proofErr w:type="spellEnd"/>
      <w:r w:rsidRPr="00A524C2">
        <w:rPr>
          <w:rFonts w:ascii="Arial" w:eastAsia="Lucida Grande" w:hAnsi="Arial" w:cs="Arial"/>
          <w:color w:val="auto"/>
          <w:sz w:val="20"/>
        </w:rPr>
        <w:t xml:space="preserve"> a doubravy a lesní kultury s nepůvodními dřevinami. </w:t>
      </w:r>
    </w:p>
    <w:p w14:paraId="0892F5E3" w14:textId="54A4E5A9" w:rsidR="00A03FFD" w:rsidRPr="00A524C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A524C2">
        <w:rPr>
          <w:rFonts w:ascii="Arial" w:eastAsia="Lucida Grande" w:hAnsi="Arial" w:cs="Arial"/>
          <w:color w:val="auto"/>
          <w:sz w:val="20"/>
        </w:rPr>
        <w:t xml:space="preserve">Ze stromů převažuje dub letní i zimní, habr obecný, bříza bělokorá, buk lesní, javor babyka, vtroušeně je borovice lesní, smrk ztepilý, modřín opadavý. Bohaté je keřové i bylinné patro - krušina olšová, líska obecná, lipnice hajní, kapraď samec, ptačinec velkokvětý, konvalinka vonná, kopytník evropský, kostřava ovčí, ostřice lesní, bika bělavá, černýš luční, strdivka </w:t>
      </w:r>
      <w:proofErr w:type="spellStart"/>
      <w:r w:rsidRPr="00A524C2">
        <w:rPr>
          <w:rFonts w:ascii="Arial" w:eastAsia="Lucida Grande" w:hAnsi="Arial" w:cs="Arial"/>
          <w:color w:val="auto"/>
          <w:sz w:val="20"/>
        </w:rPr>
        <w:t>nicí</w:t>
      </w:r>
      <w:proofErr w:type="spellEnd"/>
      <w:r w:rsidRPr="00A524C2">
        <w:rPr>
          <w:rFonts w:ascii="Arial" w:eastAsia="Lucida Grande" w:hAnsi="Arial" w:cs="Arial"/>
          <w:color w:val="auto"/>
          <w:sz w:val="20"/>
        </w:rPr>
        <w:t xml:space="preserve">. Na prudkých svazích nad Loděnicí má funkci ochranného lesa, místy vystupují skalní výchozy s porosty zakrslých doubrav až křovinných strání. Na suchých kamenitých stráních se vyskytují i skalnaté stepi s významnými druhy rostlin jako </w:t>
      </w:r>
      <w:proofErr w:type="spellStart"/>
      <w:r w:rsidRPr="00A524C2">
        <w:rPr>
          <w:rFonts w:ascii="Arial" w:eastAsia="Lucida Grande" w:hAnsi="Arial" w:cs="Arial"/>
          <w:color w:val="auto"/>
          <w:sz w:val="20"/>
        </w:rPr>
        <w:t>hvozík</w:t>
      </w:r>
      <w:proofErr w:type="spellEnd"/>
      <w:r w:rsidRPr="00A524C2">
        <w:rPr>
          <w:rFonts w:ascii="Arial" w:eastAsia="Lucida Grande" w:hAnsi="Arial" w:cs="Arial"/>
          <w:color w:val="auto"/>
          <w:sz w:val="20"/>
        </w:rPr>
        <w:t xml:space="preserve"> </w:t>
      </w:r>
      <w:proofErr w:type="spellStart"/>
      <w:r w:rsidRPr="00A524C2">
        <w:rPr>
          <w:rFonts w:ascii="Arial" w:eastAsia="Lucida Grande" w:hAnsi="Arial" w:cs="Arial"/>
          <w:color w:val="auto"/>
          <w:sz w:val="20"/>
        </w:rPr>
        <w:t>kartouzek</w:t>
      </w:r>
      <w:proofErr w:type="spellEnd"/>
      <w:r w:rsidRPr="00A524C2">
        <w:rPr>
          <w:rFonts w:ascii="Arial" w:eastAsia="Lucida Grande" w:hAnsi="Arial" w:cs="Arial"/>
          <w:color w:val="auto"/>
          <w:sz w:val="20"/>
        </w:rPr>
        <w:t xml:space="preserve">, bedrník menší, krvavec menší, mochna stříbrná, divizna, rozchodníky, vzácně koniklec luční český a křivatec český. V roklinách pak suťové lesy.   </w:t>
      </w:r>
    </w:p>
    <w:p w14:paraId="08EFC396" w14:textId="77777777" w:rsidR="00A03FFD" w:rsidRPr="00A524C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A524C2">
        <w:rPr>
          <w:rFonts w:ascii="Arial" w:eastAsia="Lucida Grande" w:hAnsi="Arial" w:cs="Arial"/>
          <w:color w:val="auto"/>
          <w:sz w:val="20"/>
        </w:rPr>
        <w:t>Jedná se o složený biokoridor, v jehož trase jsou vložena regionální a lokální biocentra. V řešeném území jsou vložena dvě lokální biocentra</w:t>
      </w:r>
      <w:r>
        <w:rPr>
          <w:rFonts w:ascii="Arial" w:eastAsia="Lucida Grande" w:hAnsi="Arial" w:cs="Arial"/>
          <w:color w:val="auto"/>
          <w:sz w:val="20"/>
        </w:rPr>
        <w:t>:</w:t>
      </w:r>
      <w:r w:rsidRPr="00A524C2">
        <w:rPr>
          <w:color w:val="auto"/>
        </w:rPr>
        <w:t xml:space="preserve"> </w:t>
      </w:r>
    </w:p>
    <w:p w14:paraId="712EF4DB" w14:textId="550B6A5F" w:rsidR="00A03FFD" w:rsidRPr="006F0C41"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6F0C41">
        <w:rPr>
          <w:rFonts w:ascii="Arial" w:eastAsia="Lucida Grande" w:hAnsi="Arial" w:cs="Arial"/>
          <w:color w:val="auto"/>
          <w:sz w:val="20"/>
        </w:rPr>
        <w:t xml:space="preserve">LBC.50 </w:t>
      </w:r>
      <w:proofErr w:type="spellStart"/>
      <w:r w:rsidRPr="006F0C41">
        <w:rPr>
          <w:rFonts w:ascii="Arial" w:eastAsia="Lucida Grande" w:hAnsi="Arial" w:cs="Arial"/>
          <w:color w:val="auto"/>
          <w:sz w:val="20"/>
        </w:rPr>
        <w:t>Litovský</w:t>
      </w:r>
      <w:proofErr w:type="spellEnd"/>
      <w:r w:rsidRPr="006F0C41">
        <w:rPr>
          <w:rFonts w:ascii="Arial" w:eastAsia="Lucida Grande" w:hAnsi="Arial" w:cs="Arial"/>
          <w:color w:val="auto"/>
          <w:sz w:val="20"/>
        </w:rPr>
        <w:t xml:space="preserve"> les, funkční lokální biocentrum vložené v trase NRBK.54, rozloha 9,9 ha; vymezeno na svazích nad silnicí III. třídy č. 10129 mezi osadou </w:t>
      </w:r>
      <w:proofErr w:type="spellStart"/>
      <w:r w:rsidRPr="006F0C41">
        <w:rPr>
          <w:rFonts w:ascii="Arial" w:eastAsia="Lucida Grande" w:hAnsi="Arial" w:cs="Arial"/>
          <w:color w:val="auto"/>
          <w:sz w:val="20"/>
        </w:rPr>
        <w:t>Chrbiny</w:t>
      </w:r>
      <w:proofErr w:type="spellEnd"/>
      <w:r w:rsidRPr="006F0C41">
        <w:rPr>
          <w:rFonts w:ascii="Arial" w:eastAsia="Lucida Grande" w:hAnsi="Arial" w:cs="Arial"/>
          <w:color w:val="auto"/>
          <w:sz w:val="20"/>
        </w:rPr>
        <w:t xml:space="preserve"> a </w:t>
      </w:r>
      <w:proofErr w:type="spellStart"/>
      <w:r w:rsidRPr="006F0C41">
        <w:rPr>
          <w:rFonts w:ascii="Arial" w:eastAsia="Lucida Grande" w:hAnsi="Arial" w:cs="Arial"/>
          <w:color w:val="auto"/>
          <w:sz w:val="20"/>
        </w:rPr>
        <w:t>Ptickou</w:t>
      </w:r>
      <w:proofErr w:type="spellEnd"/>
      <w:r w:rsidRPr="006F0C41">
        <w:rPr>
          <w:rFonts w:ascii="Arial" w:eastAsia="Lucida Grande" w:hAnsi="Arial" w:cs="Arial"/>
          <w:color w:val="auto"/>
          <w:sz w:val="20"/>
        </w:rPr>
        <w:t xml:space="preserve"> roklí. </w:t>
      </w:r>
      <w:r w:rsidRPr="006F0C41">
        <w:rPr>
          <w:rFonts w:ascii="Arial" w:eastAsia="Lucida Grande" w:hAnsi="Arial" w:cs="Arial"/>
          <w:color w:val="auto"/>
          <w:sz w:val="20"/>
        </w:rPr>
        <w:tab/>
        <w:t xml:space="preserve"> </w:t>
      </w:r>
    </w:p>
    <w:p w14:paraId="31746B92" w14:textId="43A6D845" w:rsidR="00A03FFD" w:rsidRPr="00A524C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6F0C41">
        <w:rPr>
          <w:rFonts w:ascii="Arial" w:eastAsia="Lucida Grande" w:hAnsi="Arial" w:cs="Arial"/>
          <w:color w:val="auto"/>
          <w:sz w:val="20"/>
        </w:rPr>
        <w:t>LBC.54 Modrý vrch, funkční lokální biocentrum vložené v trase NRBK.54, rozloha 15,87 ha;</w:t>
      </w:r>
      <w:r>
        <w:rPr>
          <w:rFonts w:ascii="Arial" w:eastAsia="Lucida Grande" w:hAnsi="Arial" w:cs="Arial"/>
          <w:color w:val="auto"/>
          <w:sz w:val="20"/>
        </w:rPr>
        <w:t xml:space="preserve"> vymezeno na vrcholu a svazích Modrého vrchu (418 m n.m.).</w:t>
      </w:r>
    </w:p>
    <w:p w14:paraId="5A4F9D2C" w14:textId="72C3B39E"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0070C0"/>
          <w:sz w:val="20"/>
        </w:rPr>
      </w:pPr>
      <w:r w:rsidRPr="00A524C2">
        <w:rPr>
          <w:rFonts w:ascii="Arial" w:eastAsia="Lucida Grande" w:hAnsi="Arial" w:cs="Arial"/>
          <w:color w:val="auto"/>
          <w:sz w:val="20"/>
        </w:rPr>
        <w:t>Jedná se o lesní biocentra, pro která platí opatření: úprava druhové skladby porostů odpovídající přírodním podmínkám a danému stanovišti dle porostního typu</w:t>
      </w:r>
      <w:r>
        <w:rPr>
          <w:rFonts w:ascii="Arial" w:eastAsia="Lucida Grande" w:hAnsi="Arial" w:cs="Arial"/>
          <w:color w:val="auto"/>
          <w:sz w:val="20"/>
        </w:rPr>
        <w:t>.</w:t>
      </w:r>
    </w:p>
    <w:p w14:paraId="4EFFA47A" w14:textId="77777777" w:rsidR="00894574" w:rsidRDefault="00894574"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color w:val="auto"/>
          <w:sz w:val="20"/>
        </w:rPr>
      </w:pPr>
    </w:p>
    <w:p w14:paraId="2AE8AEBA" w14:textId="089B75B7" w:rsidR="00A03FFD" w:rsidRPr="00550F95"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color w:val="auto"/>
          <w:sz w:val="20"/>
        </w:rPr>
      </w:pPr>
      <w:r w:rsidRPr="00550F95">
        <w:rPr>
          <w:rFonts w:ascii="Arial" w:eastAsia="Lucida Grande" w:hAnsi="Arial" w:cs="Arial"/>
          <w:b/>
          <w:color w:val="auto"/>
          <w:sz w:val="20"/>
        </w:rPr>
        <w:t>Lokální ÚSES</w:t>
      </w:r>
    </w:p>
    <w:p w14:paraId="3B83CDEB"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sidRPr="00550F95">
        <w:rPr>
          <w:rFonts w:ascii="Arial" w:eastAsia="Lucida Grande" w:hAnsi="Arial" w:cs="Arial"/>
          <w:color w:val="auto"/>
          <w:sz w:val="20"/>
        </w:rPr>
        <w:t xml:space="preserve">Nadmístní systém ÚSES je doplněn lokálními prvky – biocentry, biokoridory a interakčními prvky. </w:t>
      </w:r>
    </w:p>
    <w:p w14:paraId="4A7F7AA0" w14:textId="77777777" w:rsidR="00A03FFD"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Pr>
          <w:rFonts w:ascii="Arial" w:eastAsia="Lucida Grande" w:hAnsi="Arial" w:cs="Arial"/>
          <w:color w:val="auto"/>
          <w:sz w:val="20"/>
        </w:rPr>
        <w:t xml:space="preserve">V komplexu lesa Přírodního parku Povodí </w:t>
      </w:r>
      <w:proofErr w:type="spellStart"/>
      <w:r>
        <w:rPr>
          <w:rFonts w:ascii="Arial" w:eastAsia="Lucida Grande" w:hAnsi="Arial" w:cs="Arial"/>
          <w:color w:val="auto"/>
          <w:sz w:val="20"/>
        </w:rPr>
        <w:t>Kačáku</w:t>
      </w:r>
      <w:proofErr w:type="spellEnd"/>
      <w:r>
        <w:rPr>
          <w:rFonts w:ascii="Arial" w:eastAsia="Lucida Grande" w:hAnsi="Arial" w:cs="Arial"/>
          <w:color w:val="auto"/>
          <w:sz w:val="20"/>
        </w:rPr>
        <w:t xml:space="preserve"> jsou skladebné části ÚSES převzaty z </w:t>
      </w:r>
      <w:r w:rsidRPr="00D973C4">
        <w:rPr>
          <w:rFonts w:ascii="Arial" w:eastAsia="Lucida Grande" w:hAnsi="Arial" w:cs="Arial"/>
          <w:color w:val="auto"/>
          <w:sz w:val="20"/>
        </w:rPr>
        <w:t>Generel</w:t>
      </w:r>
      <w:r>
        <w:rPr>
          <w:rFonts w:ascii="Arial" w:eastAsia="Lucida Grande" w:hAnsi="Arial" w:cs="Arial"/>
          <w:color w:val="auto"/>
          <w:sz w:val="20"/>
        </w:rPr>
        <w:t>u</w:t>
      </w:r>
      <w:r w:rsidRPr="00D973C4">
        <w:rPr>
          <w:rFonts w:ascii="Arial" w:eastAsia="Lucida Grande" w:hAnsi="Arial" w:cs="Arial"/>
          <w:color w:val="auto"/>
          <w:sz w:val="20"/>
        </w:rPr>
        <w:t xml:space="preserve"> ÚSES okresu Praha západ</w:t>
      </w:r>
      <w:r>
        <w:rPr>
          <w:rFonts w:ascii="Arial" w:eastAsia="Lucida Grande" w:hAnsi="Arial" w:cs="Arial"/>
          <w:color w:val="auto"/>
          <w:sz w:val="20"/>
        </w:rPr>
        <w:t xml:space="preserve">, tzn. z ÚPNSÚ Úhonice. Jedná se o biocentra LBC.49 </w:t>
      </w:r>
      <w:proofErr w:type="spellStart"/>
      <w:r>
        <w:rPr>
          <w:rFonts w:ascii="Arial" w:eastAsia="Lucida Grande" w:hAnsi="Arial" w:cs="Arial"/>
          <w:color w:val="auto"/>
          <w:sz w:val="20"/>
        </w:rPr>
        <w:t>Bábina</w:t>
      </w:r>
      <w:proofErr w:type="spellEnd"/>
      <w:r>
        <w:rPr>
          <w:rFonts w:ascii="Arial" w:eastAsia="Lucida Grande" w:hAnsi="Arial" w:cs="Arial"/>
          <w:color w:val="auto"/>
          <w:sz w:val="20"/>
        </w:rPr>
        <w:t xml:space="preserve"> rokle, LBC.55 Kalná rokle a biokoridory LBK.41 </w:t>
      </w:r>
      <w:proofErr w:type="spellStart"/>
      <w:r>
        <w:rPr>
          <w:rFonts w:ascii="Arial" w:eastAsia="Lucida Grande" w:hAnsi="Arial" w:cs="Arial"/>
          <w:color w:val="auto"/>
          <w:sz w:val="20"/>
        </w:rPr>
        <w:t>Bábina</w:t>
      </w:r>
      <w:proofErr w:type="spellEnd"/>
      <w:r>
        <w:rPr>
          <w:rFonts w:ascii="Arial" w:eastAsia="Lucida Grande" w:hAnsi="Arial" w:cs="Arial"/>
          <w:color w:val="auto"/>
          <w:sz w:val="20"/>
        </w:rPr>
        <w:t xml:space="preserve"> rokle – </w:t>
      </w:r>
      <w:proofErr w:type="spellStart"/>
      <w:r>
        <w:rPr>
          <w:rFonts w:ascii="Arial" w:eastAsia="Lucida Grande" w:hAnsi="Arial" w:cs="Arial"/>
          <w:color w:val="auto"/>
          <w:sz w:val="20"/>
        </w:rPr>
        <w:t>Litovský</w:t>
      </w:r>
      <w:proofErr w:type="spellEnd"/>
      <w:r>
        <w:rPr>
          <w:rFonts w:ascii="Arial" w:eastAsia="Lucida Grande" w:hAnsi="Arial" w:cs="Arial"/>
          <w:color w:val="auto"/>
          <w:sz w:val="20"/>
        </w:rPr>
        <w:t xml:space="preserve"> les, LBK.43 Modrý vrch – Kalná rokle. </w:t>
      </w:r>
    </w:p>
    <w:p w14:paraId="17902631" w14:textId="58CEAB75" w:rsidR="00A03FFD"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Pr>
          <w:rFonts w:ascii="Arial" w:eastAsia="Lucida Grande" w:hAnsi="Arial" w:cs="Arial"/>
          <w:color w:val="auto"/>
          <w:sz w:val="20"/>
        </w:rPr>
        <w:t>Většina lokálních prvků v polní krajině je oproti předchozímu vymezení přetrasována. Nebylo možno využít návrhy dle Komplexních pozemkových úprav Úhonice, ani doporučení dle Územní studie krajiny ORP Černošice.  Návrh úprav byl konzultován a upraven ve spolupráci se zpracovateli Plánu ÚSES pro ORP Černošice.</w:t>
      </w:r>
    </w:p>
    <w:p w14:paraId="1015E605" w14:textId="0B949979" w:rsidR="00A03FFD"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Pr>
          <w:rFonts w:ascii="Arial" w:eastAsia="Lucida Grande" w:hAnsi="Arial" w:cs="Arial"/>
          <w:color w:val="auto"/>
          <w:sz w:val="20"/>
        </w:rPr>
        <w:t xml:space="preserve">Důvodem </w:t>
      </w:r>
      <w:proofErr w:type="spellStart"/>
      <w:r>
        <w:rPr>
          <w:rFonts w:ascii="Arial" w:eastAsia="Lucida Grande" w:hAnsi="Arial" w:cs="Arial"/>
          <w:color w:val="auto"/>
          <w:sz w:val="20"/>
        </w:rPr>
        <w:t>přetrasování</w:t>
      </w:r>
      <w:proofErr w:type="spellEnd"/>
      <w:r>
        <w:rPr>
          <w:rFonts w:ascii="Arial" w:eastAsia="Lucida Grande" w:hAnsi="Arial" w:cs="Arial"/>
          <w:color w:val="auto"/>
          <w:sz w:val="20"/>
        </w:rPr>
        <w:t xml:space="preserve"> lokálních prvků ÚSES je zejména návrh dopravního koridoru </w:t>
      </w:r>
      <w:r w:rsidRPr="00733363">
        <w:rPr>
          <w:rFonts w:ascii="Arial" w:eastAsia="Lucida Grande" w:hAnsi="Arial" w:cs="Arial"/>
          <w:color w:val="auto"/>
          <w:sz w:val="20"/>
        </w:rPr>
        <w:t>CPU D312</w:t>
      </w:r>
      <w:r>
        <w:rPr>
          <w:rFonts w:ascii="Arial" w:eastAsia="Lucida Grande" w:hAnsi="Arial" w:cs="Arial"/>
          <w:color w:val="auto"/>
          <w:sz w:val="20"/>
        </w:rPr>
        <w:t xml:space="preserve"> dle Aktualizace ZÚR Středočeského kraje. Jedná se o zpřesnění koridoru pro dopravní stavbu silnice II/101, včetně úpravy křižovatky v prostoru mezi Drahelčicemi a Úhonicemi. </w:t>
      </w:r>
      <w:r w:rsidRPr="0003061B">
        <w:rPr>
          <w:rFonts w:ascii="Arial" w:eastAsia="Lucida Grande" w:hAnsi="Arial" w:cs="Arial"/>
          <w:color w:val="auto"/>
          <w:sz w:val="20"/>
        </w:rPr>
        <w:t xml:space="preserve">Územní plán </w:t>
      </w:r>
      <w:r>
        <w:rPr>
          <w:rFonts w:ascii="Arial" w:eastAsia="Lucida Grande" w:hAnsi="Arial" w:cs="Arial"/>
          <w:color w:val="auto"/>
          <w:sz w:val="20"/>
        </w:rPr>
        <w:t>dosud přebírá a vymezuje j</w:t>
      </w:r>
      <w:r w:rsidRPr="0003061B">
        <w:rPr>
          <w:rFonts w:ascii="Arial" w:eastAsia="Lucida Grande" w:hAnsi="Arial" w:cs="Arial"/>
          <w:color w:val="auto"/>
          <w:sz w:val="20"/>
        </w:rPr>
        <w:t xml:space="preserve">ako územní rezervu </w:t>
      </w:r>
      <w:r>
        <w:rPr>
          <w:rFonts w:ascii="Arial" w:eastAsia="Lucida Grande" w:hAnsi="Arial" w:cs="Arial"/>
          <w:color w:val="auto"/>
          <w:sz w:val="20"/>
        </w:rPr>
        <w:t>pro dopravní stavbu R.D6</w:t>
      </w:r>
      <w:r w:rsidRPr="0003061B">
        <w:rPr>
          <w:rFonts w:ascii="Arial" w:eastAsia="Lucida Grande" w:hAnsi="Arial" w:cs="Arial"/>
          <w:color w:val="auto"/>
          <w:sz w:val="20"/>
        </w:rPr>
        <w:t xml:space="preserve"> koridor pro novou trasu silnice II/101, obsažený v ZÚR Středočeského kraje jako D 523</w:t>
      </w:r>
      <w:r>
        <w:rPr>
          <w:rFonts w:ascii="Arial" w:eastAsia="Lucida Grande" w:hAnsi="Arial" w:cs="Arial"/>
          <w:color w:val="auto"/>
          <w:sz w:val="20"/>
        </w:rPr>
        <w:t xml:space="preserve">. Koridor a rezerva pro dopravní stavbu silnice přímo zasahuje do vymezených prvků lokálního systému ÚSES. V kolizi byly zejména lokální biokoridor LBK.43a vedený od LBC.55 Kalná rokle podél účelové cesty a zastavěného území k biocentru LBC 57.Okrajky, tedy přímo do navrhované křižovatky silnic. </w:t>
      </w:r>
    </w:p>
    <w:p w14:paraId="3325F47B"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spacing w:before="60"/>
        <w:ind w:left="780"/>
        <w:jc w:val="both"/>
        <w:rPr>
          <w:rFonts w:ascii="Arial" w:eastAsia="Lucida Grande" w:hAnsi="Arial" w:cs="Arial"/>
          <w:color w:val="auto"/>
          <w:sz w:val="20"/>
        </w:rPr>
      </w:pPr>
      <w:r>
        <w:rPr>
          <w:rFonts w:ascii="Arial" w:eastAsia="Lucida Grande" w:hAnsi="Arial" w:cs="Arial"/>
          <w:color w:val="auto"/>
          <w:sz w:val="20"/>
        </w:rPr>
        <w:t xml:space="preserve">Nově je lokální biokoridor LBK.43a Kalná rokle - Okrajky veden jižněji po hřbítku v lokalitě na Trnku mimo hlavní křížení budoucích silnic. Rovněž je posunuto i lokální biocentrum LBC.57 </w:t>
      </w:r>
      <w:r>
        <w:rPr>
          <w:rFonts w:ascii="Arial" w:eastAsia="Lucida Grande" w:hAnsi="Arial" w:cs="Arial"/>
          <w:color w:val="auto"/>
          <w:sz w:val="20"/>
        </w:rPr>
        <w:lastRenderedPageBreak/>
        <w:t xml:space="preserve">Okrajky směrem jihovýchodním k hranici </w:t>
      </w:r>
      <w:proofErr w:type="spellStart"/>
      <w:r>
        <w:rPr>
          <w:rFonts w:ascii="Arial" w:eastAsia="Lucida Grande" w:hAnsi="Arial" w:cs="Arial"/>
          <w:color w:val="auto"/>
          <w:sz w:val="20"/>
        </w:rPr>
        <w:t>k.ú</w:t>
      </w:r>
      <w:proofErr w:type="spellEnd"/>
      <w:r>
        <w:rPr>
          <w:rFonts w:ascii="Arial" w:eastAsia="Lucida Grande" w:hAnsi="Arial" w:cs="Arial"/>
          <w:color w:val="auto"/>
          <w:sz w:val="20"/>
        </w:rPr>
        <w:t xml:space="preserve">. Drahelčice, umístěno je nivě Radotínského potoka na soutoku svodnic z výše položených polí.  </w:t>
      </w:r>
    </w:p>
    <w:p w14:paraId="5220E208" w14:textId="77777777" w:rsidR="00A03FFD" w:rsidRPr="00B71FF3"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0070C0"/>
          <w:sz w:val="20"/>
        </w:rPr>
      </w:pPr>
      <w:r w:rsidRPr="00B71FF3">
        <w:rPr>
          <w:rFonts w:ascii="Arial" w:eastAsia="Lucida Grande" w:hAnsi="Arial" w:cs="Arial"/>
          <w:color w:val="auto"/>
          <w:sz w:val="20"/>
        </w:rPr>
        <w:t xml:space="preserve">Dalším problémem bylo vymezení lokálního biokoridoru LBK.34 U Ptic – Okrajky. </w:t>
      </w:r>
      <w:r>
        <w:rPr>
          <w:rFonts w:ascii="Arial" w:eastAsia="Lucida Grande" w:hAnsi="Arial" w:cs="Arial"/>
          <w:color w:val="auto"/>
          <w:sz w:val="20"/>
        </w:rPr>
        <w:t xml:space="preserve">Lokální biokoridor je zrušen. </w:t>
      </w:r>
      <w:r w:rsidRPr="00B71FF3">
        <w:rPr>
          <w:rFonts w:ascii="Arial" w:eastAsia="Lucida Grande" w:hAnsi="Arial" w:cs="Arial"/>
          <w:color w:val="auto"/>
          <w:sz w:val="20"/>
        </w:rPr>
        <w:t xml:space="preserve"> </w:t>
      </w:r>
      <w:r>
        <w:rPr>
          <w:rFonts w:ascii="Arial" w:eastAsia="Lucida Grande" w:hAnsi="Arial" w:cs="Arial"/>
          <w:color w:val="auto"/>
          <w:sz w:val="20"/>
        </w:rPr>
        <w:t>P</w:t>
      </w:r>
      <w:r w:rsidRPr="00B71FF3">
        <w:rPr>
          <w:rFonts w:ascii="Arial" w:eastAsia="Lucida Grande" w:hAnsi="Arial" w:cs="Arial"/>
          <w:color w:val="auto"/>
          <w:sz w:val="20"/>
        </w:rPr>
        <w:t xml:space="preserve">ůvodně </w:t>
      </w:r>
      <w:r>
        <w:rPr>
          <w:rFonts w:ascii="Arial" w:eastAsia="Lucida Grande" w:hAnsi="Arial" w:cs="Arial"/>
          <w:color w:val="auto"/>
          <w:sz w:val="20"/>
        </w:rPr>
        <w:t xml:space="preserve">byl </w:t>
      </w:r>
      <w:r w:rsidRPr="00B71FF3">
        <w:rPr>
          <w:rFonts w:ascii="Arial" w:eastAsia="Lucida Grande" w:hAnsi="Arial" w:cs="Arial"/>
          <w:color w:val="auto"/>
          <w:sz w:val="20"/>
        </w:rPr>
        <w:t>vymezen v trase zrušené</w:t>
      </w:r>
      <w:r>
        <w:rPr>
          <w:rFonts w:ascii="Arial" w:eastAsia="Lucida Grande" w:hAnsi="Arial" w:cs="Arial"/>
          <w:color w:val="auto"/>
          <w:sz w:val="20"/>
        </w:rPr>
        <w:t xml:space="preserve"> železniční trati / vlečky Kladensko-Nučické dráhy. Na území obcí Drahelčice, Úhonice a Ptice bylo těleso trati navrženo jako VKP k registraci. </w:t>
      </w:r>
      <w:r w:rsidRPr="008C7C07">
        <w:rPr>
          <w:rFonts w:ascii="Arial" w:eastAsia="Lucida Grande" w:hAnsi="Arial" w:cs="Arial"/>
          <w:color w:val="auto"/>
          <w:sz w:val="20"/>
        </w:rPr>
        <w:t>V místech, kudy vedla železniční trať, dnes většinou vedou polní cesty</w:t>
      </w:r>
      <w:r>
        <w:rPr>
          <w:rFonts w:ascii="Arial" w:eastAsia="Lucida Grande" w:hAnsi="Arial" w:cs="Arial"/>
          <w:color w:val="auto"/>
          <w:sz w:val="20"/>
        </w:rPr>
        <w:t xml:space="preserve"> s doprovodnou zelení. V zastavěném území obce Úhonice bylo již v minulosti těleso trati zcela zrušeno a nahrazeno místní komunikací, tj. ulicí Na vlečce, na kterou jsou navázány nové rozvojové plochy - změny pro bydlení smíšené venkovské (Z.6, Z.7) a občanské vybavení komerční (Z.8, Z.18), včetně územní rezervy (R.OK1, R.OK2).  Zbytky tělesa vlečky jsou zachovány pouze mimo zastavěné území, jsou součástí plochy smíšené nezastavěného území.  </w:t>
      </w:r>
    </w:p>
    <w:p w14:paraId="528C3475" w14:textId="5ED074FF" w:rsidR="00A03FFD"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Pr>
          <w:rFonts w:ascii="Arial" w:eastAsia="Lucida Grande" w:hAnsi="Arial" w:cs="Arial"/>
          <w:color w:val="auto"/>
          <w:sz w:val="20"/>
        </w:rPr>
        <w:t xml:space="preserve">Z připravovaného Plánu ÚSES pro ORP Černošice jsou do návrhu územního plánu Úhonice převzaty nové prvky lokálního systému. Jedná se o biokoridory LBK 103-104 propojující LBC.57 Okrajky s biocentrem LBC.103 02 Ve škrobech a LBK 103 propojující prvky vymezené na území obce Chýně. Lokální biokoridory a biocentrum jsou nově navrženy z důvodu vytvoření ucelené mezofilní větve členící rozsáhlé půdní bloky. V řešeném území nahrazují zrušený LBK 34 a zrušené prvky navržené v rámci ÚSK ORP Černošice (LBC </w:t>
      </w:r>
      <w:proofErr w:type="spellStart"/>
      <w:r>
        <w:rPr>
          <w:rFonts w:ascii="Arial" w:eastAsia="Lucida Grande" w:hAnsi="Arial" w:cs="Arial"/>
          <w:color w:val="auto"/>
          <w:sz w:val="20"/>
        </w:rPr>
        <w:t>Pomajzlova</w:t>
      </w:r>
      <w:proofErr w:type="spellEnd"/>
      <w:r>
        <w:rPr>
          <w:rFonts w:ascii="Arial" w:eastAsia="Lucida Grande" w:hAnsi="Arial" w:cs="Arial"/>
          <w:color w:val="auto"/>
          <w:sz w:val="20"/>
        </w:rPr>
        <w:t xml:space="preserve"> pískovna a navazující LBK u hranice s obcí Rudná a Chýně)</w:t>
      </w:r>
    </w:p>
    <w:p w14:paraId="67C54764" w14:textId="7E2543C2" w:rsidR="00A03FFD" w:rsidRDefault="00A03FFD" w:rsidP="00A03FFD">
      <w:pPr>
        <w:pStyle w:val="04text1"/>
        <w:numPr>
          <w:ilvl w:val="0"/>
          <w:numId w:val="7"/>
        </w:numPr>
        <w:tabs>
          <w:tab w:val="left" w:pos="850"/>
          <w:tab w:val="left" w:pos="1701"/>
          <w:tab w:val="left" w:pos="2551"/>
          <w:tab w:val="left" w:pos="3402"/>
          <w:tab w:val="left" w:pos="4252"/>
          <w:tab w:val="left" w:pos="5102"/>
          <w:tab w:val="left" w:pos="5953"/>
          <w:tab w:val="left" w:pos="6803"/>
          <w:tab w:val="left" w:pos="7654"/>
        </w:tabs>
        <w:spacing w:before="60"/>
        <w:jc w:val="both"/>
        <w:rPr>
          <w:rFonts w:ascii="Arial" w:eastAsia="Lucida Grande" w:hAnsi="Arial" w:cs="Arial"/>
          <w:color w:val="auto"/>
          <w:sz w:val="20"/>
        </w:rPr>
      </w:pPr>
      <w:r>
        <w:rPr>
          <w:rFonts w:ascii="Arial" w:eastAsia="Lucida Grande" w:hAnsi="Arial" w:cs="Arial"/>
          <w:color w:val="auto"/>
          <w:sz w:val="20"/>
        </w:rPr>
        <w:t xml:space="preserve">Nové úpravy nezajišťují provázanost systému za hranicemi řešeného území (Drahelčice, Ptice, Chýně). To si budou muset navazující obce vyřešit na základě schváleného (v současné době projednávaného) Plánu ÚSES pro ORP Černošice. </w:t>
      </w:r>
      <w:r w:rsidRPr="008367E1">
        <w:rPr>
          <w:rFonts w:ascii="Arial" w:eastAsia="Lucida Grande" w:hAnsi="Arial" w:cs="Arial"/>
          <w:color w:val="auto"/>
          <w:sz w:val="20"/>
        </w:rPr>
        <w:t>Orgán</w:t>
      </w:r>
      <w:r>
        <w:rPr>
          <w:rFonts w:ascii="Arial" w:eastAsia="Lucida Grande" w:hAnsi="Arial" w:cs="Arial"/>
          <w:color w:val="auto"/>
          <w:sz w:val="20"/>
        </w:rPr>
        <w:t>y</w:t>
      </w:r>
      <w:r w:rsidRPr="008367E1">
        <w:rPr>
          <w:rFonts w:ascii="Arial" w:eastAsia="Lucida Grande" w:hAnsi="Arial" w:cs="Arial"/>
          <w:color w:val="auto"/>
          <w:sz w:val="20"/>
        </w:rPr>
        <w:t xml:space="preserve"> ochrany přírody </w:t>
      </w:r>
      <w:r>
        <w:rPr>
          <w:rFonts w:ascii="Arial" w:eastAsia="Lucida Grande" w:hAnsi="Arial" w:cs="Arial"/>
          <w:color w:val="auto"/>
          <w:sz w:val="20"/>
        </w:rPr>
        <w:t xml:space="preserve">a územního plánování </w:t>
      </w:r>
      <w:r w:rsidRPr="008367E1">
        <w:rPr>
          <w:rFonts w:ascii="Arial" w:eastAsia="Lucida Grande" w:hAnsi="Arial" w:cs="Arial"/>
          <w:color w:val="auto"/>
          <w:sz w:val="20"/>
        </w:rPr>
        <w:t xml:space="preserve">na </w:t>
      </w:r>
      <w:proofErr w:type="spellStart"/>
      <w:r w:rsidRPr="008367E1">
        <w:rPr>
          <w:rFonts w:ascii="Arial" w:eastAsia="Lucida Grande" w:hAnsi="Arial" w:cs="Arial"/>
          <w:color w:val="auto"/>
          <w:sz w:val="20"/>
        </w:rPr>
        <w:t>MěÚ</w:t>
      </w:r>
      <w:proofErr w:type="spellEnd"/>
      <w:r w:rsidRPr="008367E1">
        <w:rPr>
          <w:rFonts w:ascii="Arial" w:eastAsia="Lucida Grande" w:hAnsi="Arial" w:cs="Arial"/>
          <w:color w:val="auto"/>
          <w:sz w:val="20"/>
        </w:rPr>
        <w:t xml:space="preserve"> </w:t>
      </w:r>
      <w:r>
        <w:rPr>
          <w:rFonts w:ascii="Arial" w:eastAsia="Lucida Grande" w:hAnsi="Arial" w:cs="Arial"/>
          <w:color w:val="auto"/>
          <w:sz w:val="20"/>
        </w:rPr>
        <w:t>Černošice</w:t>
      </w:r>
      <w:r w:rsidRPr="008367E1">
        <w:rPr>
          <w:rFonts w:ascii="Arial" w:eastAsia="Lucida Grande" w:hAnsi="Arial" w:cs="Arial"/>
          <w:color w:val="auto"/>
          <w:sz w:val="20"/>
        </w:rPr>
        <w:t xml:space="preserve"> výše uvedený problém </w:t>
      </w:r>
      <w:r>
        <w:rPr>
          <w:rFonts w:ascii="Arial" w:eastAsia="Lucida Grande" w:hAnsi="Arial" w:cs="Arial"/>
          <w:color w:val="auto"/>
          <w:sz w:val="20"/>
        </w:rPr>
        <w:t>povedou</w:t>
      </w:r>
      <w:r w:rsidRPr="008367E1">
        <w:rPr>
          <w:rFonts w:ascii="Arial" w:eastAsia="Lucida Grande" w:hAnsi="Arial" w:cs="Arial"/>
          <w:color w:val="auto"/>
          <w:sz w:val="20"/>
        </w:rPr>
        <w:t xml:space="preserve"> v patrnosti a v rámci </w:t>
      </w:r>
      <w:r>
        <w:rPr>
          <w:rFonts w:ascii="Arial" w:eastAsia="Lucida Grande" w:hAnsi="Arial" w:cs="Arial"/>
          <w:color w:val="auto"/>
          <w:sz w:val="20"/>
        </w:rPr>
        <w:t>nových ÚP/ změn ÚP</w:t>
      </w:r>
      <w:r w:rsidRPr="008367E1">
        <w:rPr>
          <w:rFonts w:ascii="Arial" w:eastAsia="Lucida Grande" w:hAnsi="Arial" w:cs="Arial"/>
          <w:color w:val="auto"/>
          <w:sz w:val="20"/>
        </w:rPr>
        <w:t xml:space="preserve"> obcí </w:t>
      </w:r>
      <w:r>
        <w:rPr>
          <w:rFonts w:ascii="Arial" w:eastAsia="Lucida Grande" w:hAnsi="Arial" w:cs="Arial"/>
          <w:color w:val="auto"/>
          <w:sz w:val="20"/>
        </w:rPr>
        <w:t>Drahelčice, Ptice a Chýně bude vyžadována</w:t>
      </w:r>
      <w:r w:rsidRPr="008367E1">
        <w:rPr>
          <w:rFonts w:ascii="Arial" w:eastAsia="Lucida Grande" w:hAnsi="Arial" w:cs="Arial"/>
          <w:color w:val="auto"/>
          <w:sz w:val="20"/>
        </w:rPr>
        <w:t xml:space="preserve"> reviz</w:t>
      </w:r>
      <w:r>
        <w:rPr>
          <w:rFonts w:ascii="Arial" w:eastAsia="Lucida Grande" w:hAnsi="Arial" w:cs="Arial"/>
          <w:color w:val="auto"/>
          <w:sz w:val="20"/>
        </w:rPr>
        <w:t xml:space="preserve">e a aktualizace </w:t>
      </w:r>
      <w:r w:rsidRPr="008367E1">
        <w:rPr>
          <w:rFonts w:ascii="Arial" w:eastAsia="Lucida Grande" w:hAnsi="Arial" w:cs="Arial"/>
          <w:color w:val="auto"/>
          <w:sz w:val="20"/>
        </w:rPr>
        <w:t>(propojenost) ÚSES.</w:t>
      </w:r>
    </w:p>
    <w:p w14:paraId="1650ADD5" w14:textId="77777777" w:rsidR="00A03FFD" w:rsidRPr="00F647F6"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p>
    <w:p w14:paraId="30298A70" w14:textId="77777777" w:rsidR="00A03FFD" w:rsidRPr="00F647F6"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u w:val="single"/>
        </w:rPr>
      </w:pPr>
      <w:r w:rsidRPr="00F647F6">
        <w:rPr>
          <w:rFonts w:ascii="Arial" w:eastAsia="Lucida Grande" w:hAnsi="Arial" w:cs="Arial"/>
          <w:color w:val="auto"/>
          <w:sz w:val="20"/>
          <w:u w:val="single"/>
        </w:rPr>
        <w:t>Lokální biocentra:</w:t>
      </w:r>
    </w:p>
    <w:p w14:paraId="44B0BE28" w14:textId="77777777" w:rsidR="00A03FFD" w:rsidRPr="00F647F6"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p>
    <w:p w14:paraId="4B7BEBB5" w14:textId="77777777" w:rsidR="00A03FFD" w:rsidRPr="00F647F6"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color w:val="auto"/>
          <w:sz w:val="20"/>
        </w:rPr>
      </w:pPr>
      <w:r w:rsidRPr="00F647F6">
        <w:rPr>
          <w:rFonts w:ascii="Arial" w:eastAsia="Lucida Grande" w:hAnsi="Arial" w:cs="Arial"/>
          <w:b/>
          <w:color w:val="auto"/>
          <w:sz w:val="20"/>
        </w:rPr>
        <w:t xml:space="preserve">LBC.49 </w:t>
      </w:r>
      <w:proofErr w:type="spellStart"/>
      <w:r w:rsidRPr="00F647F6">
        <w:rPr>
          <w:rFonts w:ascii="Arial" w:eastAsia="Lucida Grande" w:hAnsi="Arial" w:cs="Arial"/>
          <w:b/>
          <w:color w:val="auto"/>
          <w:sz w:val="20"/>
        </w:rPr>
        <w:t>Bábina</w:t>
      </w:r>
      <w:proofErr w:type="spellEnd"/>
      <w:r w:rsidRPr="00F647F6">
        <w:rPr>
          <w:rFonts w:ascii="Arial" w:eastAsia="Lucida Grande" w:hAnsi="Arial" w:cs="Arial"/>
          <w:b/>
          <w:color w:val="auto"/>
          <w:sz w:val="20"/>
        </w:rPr>
        <w:t xml:space="preserve"> rokle </w:t>
      </w:r>
      <w:r w:rsidRPr="00F647F6">
        <w:rPr>
          <w:rFonts w:ascii="Arial" w:eastAsia="Lucida Grande" w:hAnsi="Arial" w:cs="Arial"/>
          <w:color w:val="auto"/>
          <w:sz w:val="20"/>
        </w:rPr>
        <w:t>(26,7 ha)</w:t>
      </w:r>
      <w:r w:rsidRPr="00F647F6">
        <w:rPr>
          <w:rFonts w:ascii="Arial" w:eastAsia="Lucida Grande" w:hAnsi="Arial" w:cs="Arial"/>
          <w:b/>
          <w:color w:val="auto"/>
          <w:sz w:val="20"/>
        </w:rPr>
        <w:t xml:space="preserve"> </w:t>
      </w:r>
    </w:p>
    <w:p w14:paraId="6C0E5D29" w14:textId="1435C9F1" w:rsidR="00A03FFD" w:rsidRPr="00F647F6" w:rsidRDefault="009A5298"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Pr>
          <w:rFonts w:ascii="Arial" w:eastAsia="Lucida Grande" w:hAnsi="Arial" w:cs="Arial"/>
          <w:color w:val="auto"/>
          <w:sz w:val="20"/>
        </w:rPr>
        <w:t>Převážně f</w:t>
      </w:r>
      <w:r w:rsidR="00A03FFD" w:rsidRPr="00F647F6">
        <w:rPr>
          <w:rFonts w:ascii="Arial" w:eastAsia="Lucida Grande" w:hAnsi="Arial" w:cs="Arial"/>
          <w:color w:val="auto"/>
          <w:sz w:val="20"/>
        </w:rPr>
        <w:t>unkční lokální biocentrum zahrnující drobné vodoteče v hluboce zařízlých údolích, tzv. roklích (</w:t>
      </w:r>
      <w:proofErr w:type="spellStart"/>
      <w:r w:rsidR="00A03FFD" w:rsidRPr="00F647F6">
        <w:rPr>
          <w:rFonts w:ascii="Arial" w:eastAsia="Lucida Grande" w:hAnsi="Arial" w:cs="Arial"/>
          <w:color w:val="auto"/>
          <w:sz w:val="20"/>
        </w:rPr>
        <w:t>Bábina</w:t>
      </w:r>
      <w:proofErr w:type="spellEnd"/>
      <w:r w:rsidR="00A03FFD" w:rsidRPr="00F647F6">
        <w:rPr>
          <w:rFonts w:ascii="Arial" w:eastAsia="Lucida Grande" w:hAnsi="Arial" w:cs="Arial"/>
          <w:color w:val="auto"/>
          <w:sz w:val="20"/>
        </w:rPr>
        <w:t xml:space="preserve"> rokle, V jezevčích děrách, </w:t>
      </w:r>
      <w:proofErr w:type="spellStart"/>
      <w:r w:rsidR="00A03FFD" w:rsidRPr="00F647F6">
        <w:rPr>
          <w:rFonts w:ascii="Arial" w:eastAsia="Lucida Grande" w:hAnsi="Arial" w:cs="Arial"/>
          <w:color w:val="auto"/>
          <w:sz w:val="20"/>
        </w:rPr>
        <w:t>Ptická</w:t>
      </w:r>
      <w:proofErr w:type="spellEnd"/>
      <w:r w:rsidR="00A03FFD" w:rsidRPr="00F647F6">
        <w:rPr>
          <w:rFonts w:ascii="Arial" w:eastAsia="Lucida Grande" w:hAnsi="Arial" w:cs="Arial"/>
          <w:color w:val="auto"/>
          <w:sz w:val="20"/>
        </w:rPr>
        <w:t xml:space="preserve"> rokle, Jedlová rokle). Biocentrum zahrnuje přírodní lesní biotopy L7.1 – suché acidofilní doubravy, L4 – suťové lesy a místy mozaiku lesních pasek a holin spolu s doubravami.  Na svazích nad lesem se nacházejí trvalé travní porosty – mezofilní </w:t>
      </w:r>
      <w:proofErr w:type="spellStart"/>
      <w:r w:rsidR="00A03FFD" w:rsidRPr="00F647F6">
        <w:rPr>
          <w:rFonts w:ascii="Arial" w:eastAsia="Lucida Grande" w:hAnsi="Arial" w:cs="Arial"/>
          <w:color w:val="auto"/>
          <w:sz w:val="20"/>
        </w:rPr>
        <w:t>ovsíkové</w:t>
      </w:r>
      <w:proofErr w:type="spellEnd"/>
      <w:r w:rsidR="00A03FFD" w:rsidRPr="00F647F6">
        <w:rPr>
          <w:rFonts w:ascii="Arial" w:eastAsia="Lucida Grande" w:hAnsi="Arial" w:cs="Arial"/>
          <w:color w:val="auto"/>
          <w:sz w:val="20"/>
        </w:rPr>
        <w:t xml:space="preserve"> louky (přírodní biotop T1.1).  Přírodního park Povodí </w:t>
      </w:r>
      <w:proofErr w:type="spellStart"/>
      <w:r w:rsidR="00A03FFD" w:rsidRPr="00F647F6">
        <w:rPr>
          <w:rFonts w:ascii="Arial" w:eastAsia="Lucida Grande" w:hAnsi="Arial" w:cs="Arial"/>
          <w:color w:val="auto"/>
          <w:sz w:val="20"/>
        </w:rPr>
        <w:t>Kačáku</w:t>
      </w:r>
      <w:proofErr w:type="spellEnd"/>
      <w:r w:rsidR="00A03FFD" w:rsidRPr="00F647F6">
        <w:rPr>
          <w:rFonts w:ascii="Arial" w:eastAsia="Lucida Grande" w:hAnsi="Arial" w:cs="Arial"/>
          <w:color w:val="auto"/>
          <w:sz w:val="20"/>
        </w:rPr>
        <w:t>, památný strom Holečkův dub.</w:t>
      </w:r>
    </w:p>
    <w:p w14:paraId="7E18E900" w14:textId="77777777" w:rsidR="00A03FFD" w:rsidRPr="00F647F6"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F647F6">
        <w:rPr>
          <w:rFonts w:ascii="Arial" w:eastAsia="Lucida Grande" w:hAnsi="Arial" w:cs="Arial"/>
          <w:color w:val="auto"/>
          <w:sz w:val="20"/>
        </w:rPr>
        <w:t>Návrh opatření: zachování vodního režimu a přirozené dřevinné skladby porostů, případná obnova lesa dle lesních typů, pravidelná seč lučních porostů.</w:t>
      </w:r>
    </w:p>
    <w:p w14:paraId="1CAF8FA0" w14:textId="77777777" w:rsidR="00A03FFD" w:rsidRPr="00F647F6"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F647F6">
        <w:rPr>
          <w:rFonts w:ascii="Arial" w:eastAsia="Lucida Grande" w:hAnsi="Arial" w:cs="Arial"/>
          <w:color w:val="auto"/>
          <w:sz w:val="20"/>
        </w:rPr>
        <w:t xml:space="preserve">  </w:t>
      </w:r>
    </w:p>
    <w:p w14:paraId="1625B2E3" w14:textId="77777777" w:rsidR="00A03FFD" w:rsidRPr="00F647F6"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color w:val="auto"/>
          <w:sz w:val="20"/>
        </w:rPr>
      </w:pPr>
      <w:r w:rsidRPr="00F647F6">
        <w:rPr>
          <w:rFonts w:ascii="Arial" w:eastAsia="Lucida Grande" w:hAnsi="Arial" w:cs="Arial"/>
          <w:b/>
          <w:color w:val="auto"/>
          <w:sz w:val="20"/>
        </w:rPr>
        <w:t>LBC.50</w:t>
      </w:r>
      <w:r w:rsidRPr="00F647F6">
        <w:rPr>
          <w:rFonts w:ascii="Arial" w:eastAsia="Lucida Grande" w:hAnsi="Arial" w:cs="Arial"/>
          <w:b/>
          <w:color w:val="auto"/>
          <w:sz w:val="20"/>
        </w:rPr>
        <w:tab/>
      </w:r>
      <w:proofErr w:type="spellStart"/>
      <w:r w:rsidRPr="00F647F6">
        <w:rPr>
          <w:rFonts w:ascii="Arial" w:eastAsia="Lucida Grande" w:hAnsi="Arial" w:cs="Arial"/>
          <w:b/>
          <w:color w:val="auto"/>
          <w:sz w:val="20"/>
        </w:rPr>
        <w:t>Litovský</w:t>
      </w:r>
      <w:proofErr w:type="spellEnd"/>
      <w:r w:rsidRPr="00F647F6">
        <w:rPr>
          <w:rFonts w:ascii="Arial" w:eastAsia="Lucida Grande" w:hAnsi="Arial" w:cs="Arial"/>
          <w:b/>
          <w:color w:val="auto"/>
          <w:sz w:val="20"/>
        </w:rPr>
        <w:t xml:space="preserve"> les </w:t>
      </w:r>
      <w:r w:rsidRPr="00F647F6">
        <w:rPr>
          <w:rFonts w:ascii="Arial" w:eastAsia="Lucida Grande" w:hAnsi="Arial" w:cs="Arial"/>
          <w:color w:val="auto"/>
          <w:sz w:val="20"/>
        </w:rPr>
        <w:t>(9,9 ha)</w:t>
      </w:r>
    </w:p>
    <w:p w14:paraId="3F4C6610" w14:textId="774A3B29"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F647F6">
        <w:rPr>
          <w:rFonts w:ascii="Arial" w:eastAsia="Lucida Grande" w:hAnsi="Arial" w:cs="Arial"/>
          <w:color w:val="auto"/>
          <w:sz w:val="20"/>
        </w:rPr>
        <w:t xml:space="preserve">Funkční lokální biocentrum vložené v trase NRBK.54; vymezeno na svazích nad silnicí III. třídy č. 10129 mezi osadou </w:t>
      </w:r>
      <w:proofErr w:type="spellStart"/>
      <w:r w:rsidRPr="00F647F6">
        <w:rPr>
          <w:rFonts w:ascii="Arial" w:eastAsia="Lucida Grande" w:hAnsi="Arial" w:cs="Arial"/>
          <w:color w:val="auto"/>
          <w:sz w:val="20"/>
        </w:rPr>
        <w:t>Chrbiny</w:t>
      </w:r>
      <w:proofErr w:type="spellEnd"/>
      <w:r w:rsidRPr="00F647F6">
        <w:rPr>
          <w:rFonts w:ascii="Arial" w:eastAsia="Lucida Grande" w:hAnsi="Arial" w:cs="Arial"/>
          <w:color w:val="auto"/>
          <w:sz w:val="20"/>
        </w:rPr>
        <w:t xml:space="preserve"> a </w:t>
      </w:r>
      <w:proofErr w:type="spellStart"/>
      <w:r w:rsidRPr="00F647F6">
        <w:rPr>
          <w:rFonts w:ascii="Arial" w:eastAsia="Lucida Grande" w:hAnsi="Arial" w:cs="Arial"/>
          <w:color w:val="auto"/>
          <w:sz w:val="20"/>
        </w:rPr>
        <w:t>Ptickou</w:t>
      </w:r>
      <w:proofErr w:type="spellEnd"/>
      <w:r w:rsidRPr="00F647F6">
        <w:rPr>
          <w:rFonts w:ascii="Arial" w:eastAsia="Lucida Grande" w:hAnsi="Arial" w:cs="Arial"/>
          <w:color w:val="auto"/>
          <w:sz w:val="20"/>
        </w:rPr>
        <w:t xml:space="preserve"> roklí</w:t>
      </w:r>
      <w:r>
        <w:rPr>
          <w:rFonts w:ascii="Arial" w:eastAsia="Lucida Grande" w:hAnsi="Arial" w:cs="Arial"/>
          <w:color w:val="auto"/>
          <w:sz w:val="20"/>
        </w:rPr>
        <w:t xml:space="preserve"> a v údolí při soutoku bezejmenných přítoků Loděnice.</w:t>
      </w:r>
      <w:r w:rsidRPr="00F647F6">
        <w:rPr>
          <w:rFonts w:ascii="Arial" w:eastAsia="Lucida Grande" w:hAnsi="Arial" w:cs="Arial"/>
          <w:color w:val="auto"/>
          <w:sz w:val="20"/>
        </w:rPr>
        <w:t xml:space="preserve"> </w:t>
      </w:r>
      <w:r>
        <w:rPr>
          <w:rFonts w:ascii="Arial" w:eastAsia="Lucida Grande" w:hAnsi="Arial" w:cs="Arial"/>
          <w:color w:val="auto"/>
          <w:sz w:val="20"/>
        </w:rPr>
        <w:t xml:space="preserve">Biocentrum zahrnuje mozaiku přírodních lesních biotopů </w:t>
      </w:r>
      <w:r w:rsidRPr="00F647F6">
        <w:rPr>
          <w:rFonts w:ascii="Arial" w:eastAsia="Lucida Grande" w:hAnsi="Arial" w:cs="Arial"/>
          <w:color w:val="auto"/>
          <w:sz w:val="20"/>
        </w:rPr>
        <w:t>L7.1 – suché acidofilní doubravy, L4 – suťové lesy</w:t>
      </w:r>
      <w:r>
        <w:rPr>
          <w:rFonts w:ascii="Arial" w:eastAsia="Lucida Grande" w:hAnsi="Arial" w:cs="Arial"/>
          <w:color w:val="auto"/>
          <w:sz w:val="20"/>
        </w:rPr>
        <w:t xml:space="preserve">, L5.4 - </w:t>
      </w:r>
      <w:r w:rsidRPr="00A524C2">
        <w:rPr>
          <w:rFonts w:ascii="Arial" w:eastAsia="Lucida Grande" w:hAnsi="Arial" w:cs="Arial"/>
          <w:color w:val="auto"/>
          <w:sz w:val="20"/>
        </w:rPr>
        <w:t>acidofilní bučiny</w:t>
      </w:r>
      <w:r>
        <w:rPr>
          <w:rFonts w:ascii="Arial" w:eastAsia="Lucida Grande" w:hAnsi="Arial" w:cs="Arial"/>
          <w:color w:val="auto"/>
          <w:sz w:val="20"/>
        </w:rPr>
        <w:t xml:space="preserve">, místy smrkové </w:t>
      </w:r>
      <w:proofErr w:type="spellStart"/>
      <w:r>
        <w:rPr>
          <w:rFonts w:ascii="Arial" w:eastAsia="Lucida Grande" w:hAnsi="Arial" w:cs="Arial"/>
          <w:color w:val="auto"/>
          <w:sz w:val="20"/>
        </w:rPr>
        <w:t>kulticenózy</w:t>
      </w:r>
      <w:proofErr w:type="spellEnd"/>
      <w:r>
        <w:rPr>
          <w:rFonts w:ascii="Arial" w:eastAsia="Lucida Grande" w:hAnsi="Arial" w:cs="Arial"/>
          <w:color w:val="auto"/>
          <w:sz w:val="20"/>
        </w:rPr>
        <w:t xml:space="preserve">. </w:t>
      </w:r>
      <w:r w:rsidRPr="00F647F6">
        <w:rPr>
          <w:rFonts w:ascii="Arial" w:eastAsia="Lucida Grande" w:hAnsi="Arial" w:cs="Arial"/>
          <w:color w:val="auto"/>
          <w:sz w:val="20"/>
        </w:rPr>
        <w:t xml:space="preserve">Přírodního park Povodí </w:t>
      </w:r>
      <w:proofErr w:type="spellStart"/>
      <w:r w:rsidRPr="00F647F6">
        <w:rPr>
          <w:rFonts w:ascii="Arial" w:eastAsia="Lucida Grande" w:hAnsi="Arial" w:cs="Arial"/>
          <w:color w:val="auto"/>
          <w:sz w:val="20"/>
        </w:rPr>
        <w:t>Kačáku</w:t>
      </w:r>
      <w:proofErr w:type="spellEnd"/>
      <w:r>
        <w:rPr>
          <w:rFonts w:ascii="Arial" w:eastAsia="Lucida Grande" w:hAnsi="Arial" w:cs="Arial"/>
          <w:color w:val="auto"/>
          <w:sz w:val="20"/>
        </w:rPr>
        <w:t>.</w:t>
      </w:r>
    </w:p>
    <w:p w14:paraId="70F4451B"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F647F6">
        <w:rPr>
          <w:rFonts w:ascii="Arial" w:eastAsia="Lucida Grande" w:hAnsi="Arial" w:cs="Arial"/>
          <w:color w:val="auto"/>
          <w:sz w:val="20"/>
        </w:rPr>
        <w:t>Návrh opatření: zachování přirozené dřevinné skladby porostů, případná obnova lesa dle lesních typů</w:t>
      </w:r>
    </w:p>
    <w:p w14:paraId="660C2015"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color w:val="0070C0"/>
          <w:sz w:val="20"/>
        </w:rPr>
      </w:pPr>
    </w:p>
    <w:p w14:paraId="7A37A875" w14:textId="77777777" w:rsidR="00A03FFD" w:rsidRPr="004858D8"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4858D8">
        <w:rPr>
          <w:rFonts w:ascii="Arial" w:eastAsia="Lucida Grande" w:hAnsi="Arial" w:cs="Arial"/>
          <w:b/>
          <w:color w:val="auto"/>
          <w:sz w:val="20"/>
        </w:rPr>
        <w:t>LBC.54  Modrý vrch</w:t>
      </w:r>
      <w:r w:rsidRPr="004858D8">
        <w:rPr>
          <w:rFonts w:ascii="Arial" w:eastAsia="Lucida Grande" w:hAnsi="Arial" w:cs="Arial"/>
          <w:color w:val="auto"/>
          <w:sz w:val="20"/>
        </w:rPr>
        <w:t xml:space="preserve"> (15,87 ha)</w:t>
      </w:r>
    </w:p>
    <w:p w14:paraId="444680BF" w14:textId="75CC8F39"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Pr>
          <w:rFonts w:ascii="Arial" w:eastAsia="Lucida Grande" w:hAnsi="Arial" w:cs="Arial"/>
          <w:color w:val="auto"/>
          <w:sz w:val="20"/>
        </w:rPr>
        <w:t xml:space="preserve">Funkční lokální biocentrum vložené v trase NRBK.54, rozloha 15,87 ha; vymezeno na vrcholu a svazích Modrého vrchu (418 m n.m.) – nevyšší bod Úhonic. Lesní biocentrum zahrnuje </w:t>
      </w:r>
      <w:r w:rsidRPr="00F647F6">
        <w:rPr>
          <w:rFonts w:ascii="Arial" w:eastAsia="Lucida Grande" w:hAnsi="Arial" w:cs="Arial"/>
          <w:color w:val="auto"/>
          <w:sz w:val="20"/>
        </w:rPr>
        <w:t>L7.1 – suché acidofilní doubravy,</w:t>
      </w:r>
      <w:r>
        <w:rPr>
          <w:rFonts w:ascii="Arial" w:eastAsia="Lucida Grande" w:hAnsi="Arial" w:cs="Arial"/>
          <w:color w:val="auto"/>
          <w:sz w:val="20"/>
        </w:rPr>
        <w:t xml:space="preserve"> L3.1 – </w:t>
      </w:r>
      <w:proofErr w:type="spellStart"/>
      <w:r>
        <w:rPr>
          <w:rFonts w:ascii="Arial" w:eastAsia="Lucida Grande" w:hAnsi="Arial" w:cs="Arial"/>
          <w:color w:val="auto"/>
          <w:sz w:val="20"/>
        </w:rPr>
        <w:t>herynské</w:t>
      </w:r>
      <w:proofErr w:type="spellEnd"/>
      <w:r>
        <w:rPr>
          <w:rFonts w:ascii="Arial" w:eastAsia="Lucida Grande" w:hAnsi="Arial" w:cs="Arial"/>
          <w:color w:val="auto"/>
          <w:sz w:val="20"/>
        </w:rPr>
        <w:t xml:space="preserve"> </w:t>
      </w:r>
      <w:proofErr w:type="spellStart"/>
      <w:r>
        <w:rPr>
          <w:rFonts w:ascii="Arial" w:eastAsia="Lucida Grande" w:hAnsi="Arial" w:cs="Arial"/>
          <w:color w:val="auto"/>
          <w:sz w:val="20"/>
        </w:rPr>
        <w:t>dubohabřiny</w:t>
      </w:r>
      <w:proofErr w:type="spellEnd"/>
      <w:r>
        <w:rPr>
          <w:rFonts w:ascii="Arial" w:eastAsia="Lucida Grande" w:hAnsi="Arial" w:cs="Arial"/>
          <w:color w:val="auto"/>
          <w:sz w:val="20"/>
        </w:rPr>
        <w:t xml:space="preserve">, </w:t>
      </w:r>
      <w:r w:rsidRPr="00F647F6">
        <w:rPr>
          <w:rFonts w:ascii="Arial" w:eastAsia="Lucida Grande" w:hAnsi="Arial" w:cs="Arial"/>
          <w:color w:val="auto"/>
          <w:sz w:val="20"/>
        </w:rPr>
        <w:t>L4 – suťové lesy</w:t>
      </w:r>
      <w:r>
        <w:rPr>
          <w:rFonts w:ascii="Arial" w:eastAsia="Lucida Grande" w:hAnsi="Arial" w:cs="Arial"/>
          <w:color w:val="auto"/>
          <w:sz w:val="20"/>
        </w:rPr>
        <w:t xml:space="preserve"> a jejich mozaiky včetně ochuzených forem doubrav a </w:t>
      </w:r>
      <w:proofErr w:type="spellStart"/>
      <w:r>
        <w:rPr>
          <w:rFonts w:ascii="Arial" w:eastAsia="Lucida Grande" w:hAnsi="Arial" w:cs="Arial"/>
          <w:color w:val="auto"/>
          <w:sz w:val="20"/>
        </w:rPr>
        <w:t>dubohabřin</w:t>
      </w:r>
      <w:proofErr w:type="spellEnd"/>
      <w:r>
        <w:rPr>
          <w:rFonts w:ascii="Arial" w:eastAsia="Lucida Grande" w:hAnsi="Arial" w:cs="Arial"/>
          <w:color w:val="auto"/>
          <w:sz w:val="20"/>
        </w:rPr>
        <w:t xml:space="preserve"> s nepůvodními dřevinami. </w:t>
      </w:r>
      <w:r w:rsidRPr="00F647F6">
        <w:rPr>
          <w:rFonts w:ascii="Arial" w:eastAsia="Lucida Grande" w:hAnsi="Arial" w:cs="Arial"/>
          <w:color w:val="auto"/>
          <w:sz w:val="20"/>
        </w:rPr>
        <w:t xml:space="preserve">Přírodního park Povodí </w:t>
      </w:r>
      <w:proofErr w:type="spellStart"/>
      <w:r w:rsidRPr="00F647F6">
        <w:rPr>
          <w:rFonts w:ascii="Arial" w:eastAsia="Lucida Grande" w:hAnsi="Arial" w:cs="Arial"/>
          <w:color w:val="auto"/>
          <w:sz w:val="20"/>
        </w:rPr>
        <w:t>Kačáku</w:t>
      </w:r>
      <w:proofErr w:type="spellEnd"/>
      <w:r>
        <w:rPr>
          <w:rFonts w:ascii="Arial" w:eastAsia="Lucida Grande" w:hAnsi="Arial" w:cs="Arial"/>
          <w:color w:val="auto"/>
          <w:sz w:val="20"/>
        </w:rPr>
        <w:t>.</w:t>
      </w:r>
    </w:p>
    <w:p w14:paraId="5FC5FD1F"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F647F6">
        <w:rPr>
          <w:rFonts w:ascii="Arial" w:eastAsia="Lucida Grande" w:hAnsi="Arial" w:cs="Arial"/>
          <w:color w:val="auto"/>
          <w:sz w:val="20"/>
        </w:rPr>
        <w:t>Návrh opatření: zachování přirozené dřevinné skladby porostů, případná obnova lesa dle lesních typů</w:t>
      </w:r>
    </w:p>
    <w:p w14:paraId="498C7104"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p>
    <w:p w14:paraId="2BD88FBB" w14:textId="77777777" w:rsidR="00A03FFD" w:rsidRPr="004858D8"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4858D8">
        <w:rPr>
          <w:rFonts w:ascii="Arial" w:eastAsia="Lucida Grande" w:hAnsi="Arial" w:cs="Arial"/>
          <w:b/>
          <w:color w:val="auto"/>
          <w:sz w:val="20"/>
        </w:rPr>
        <w:t>LBC.55 Kalná rokle</w:t>
      </w:r>
      <w:r>
        <w:rPr>
          <w:rFonts w:ascii="Arial" w:eastAsia="Lucida Grande" w:hAnsi="Arial" w:cs="Arial"/>
          <w:b/>
          <w:color w:val="auto"/>
          <w:sz w:val="20"/>
        </w:rPr>
        <w:t xml:space="preserve"> </w:t>
      </w:r>
      <w:r w:rsidRPr="004858D8">
        <w:rPr>
          <w:rFonts w:ascii="Arial" w:eastAsia="Lucida Grande" w:hAnsi="Arial" w:cs="Arial"/>
          <w:color w:val="auto"/>
          <w:sz w:val="20"/>
        </w:rPr>
        <w:t>(22,4 ha)</w:t>
      </w:r>
    </w:p>
    <w:p w14:paraId="2E0EB447" w14:textId="7CC95EF6" w:rsidR="00A03FFD" w:rsidRDefault="009A5298"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Pr>
          <w:rFonts w:ascii="Arial" w:eastAsia="Lucida Grande" w:hAnsi="Arial" w:cs="Arial"/>
          <w:color w:val="auto"/>
          <w:sz w:val="20"/>
        </w:rPr>
        <w:t>Převážně f</w:t>
      </w:r>
      <w:r w:rsidRPr="00F647F6">
        <w:rPr>
          <w:rFonts w:ascii="Arial" w:eastAsia="Lucida Grande" w:hAnsi="Arial" w:cs="Arial"/>
          <w:color w:val="auto"/>
          <w:sz w:val="20"/>
        </w:rPr>
        <w:t>unkční</w:t>
      </w:r>
      <w:r w:rsidR="00A03FFD">
        <w:rPr>
          <w:rFonts w:ascii="Arial" w:eastAsia="Lucida Grande" w:hAnsi="Arial" w:cs="Arial"/>
          <w:color w:val="auto"/>
          <w:sz w:val="20"/>
        </w:rPr>
        <w:t xml:space="preserve"> lokální biocentrum; vymezeno na svazích a údolnicích </w:t>
      </w:r>
      <w:proofErr w:type="spellStart"/>
      <w:r w:rsidR="00A03FFD">
        <w:rPr>
          <w:rFonts w:ascii="Arial" w:eastAsia="Lucida Grande" w:hAnsi="Arial" w:cs="Arial"/>
          <w:color w:val="auto"/>
          <w:sz w:val="20"/>
        </w:rPr>
        <w:t>bezejnemných</w:t>
      </w:r>
      <w:proofErr w:type="spellEnd"/>
      <w:r w:rsidR="00A03FFD">
        <w:rPr>
          <w:rFonts w:ascii="Arial" w:eastAsia="Lucida Grande" w:hAnsi="Arial" w:cs="Arial"/>
          <w:color w:val="auto"/>
          <w:sz w:val="20"/>
        </w:rPr>
        <w:t xml:space="preserve"> drobných vodotečí – roklinách (kalná rokle, Liščí díry, Na močálech) v komplexu Přírodního parku na vrcholu a svazích Modrého vrchu (418 m n.m.) – nevyšší bod Úhonic. Lesní biocentrum zahrnuje </w:t>
      </w:r>
      <w:r w:rsidR="00A03FFD" w:rsidRPr="00F647F6">
        <w:rPr>
          <w:rFonts w:ascii="Arial" w:eastAsia="Lucida Grande" w:hAnsi="Arial" w:cs="Arial"/>
          <w:color w:val="auto"/>
          <w:sz w:val="20"/>
        </w:rPr>
        <w:t>L7.1 – suché acidofilní doubravy,</w:t>
      </w:r>
      <w:r w:rsidR="00A03FFD">
        <w:rPr>
          <w:rFonts w:ascii="Arial" w:eastAsia="Lucida Grande" w:hAnsi="Arial" w:cs="Arial"/>
          <w:color w:val="auto"/>
          <w:sz w:val="20"/>
        </w:rPr>
        <w:t xml:space="preserve"> L3.1 – hercynské </w:t>
      </w:r>
      <w:proofErr w:type="spellStart"/>
      <w:r w:rsidR="00A03FFD">
        <w:rPr>
          <w:rFonts w:ascii="Arial" w:eastAsia="Lucida Grande" w:hAnsi="Arial" w:cs="Arial"/>
          <w:color w:val="auto"/>
          <w:sz w:val="20"/>
        </w:rPr>
        <w:t>dubohabřiny</w:t>
      </w:r>
      <w:proofErr w:type="spellEnd"/>
      <w:r w:rsidR="00A03FFD">
        <w:rPr>
          <w:rFonts w:ascii="Arial" w:eastAsia="Lucida Grande" w:hAnsi="Arial" w:cs="Arial"/>
          <w:color w:val="auto"/>
          <w:sz w:val="20"/>
        </w:rPr>
        <w:t xml:space="preserve">, </w:t>
      </w:r>
      <w:r w:rsidR="00A03FFD" w:rsidRPr="00F647F6">
        <w:rPr>
          <w:rFonts w:ascii="Arial" w:eastAsia="Lucida Grande" w:hAnsi="Arial" w:cs="Arial"/>
          <w:color w:val="auto"/>
          <w:sz w:val="20"/>
        </w:rPr>
        <w:t>L4 – suťové lesy</w:t>
      </w:r>
      <w:r w:rsidR="00A03FFD">
        <w:rPr>
          <w:rFonts w:ascii="Arial" w:eastAsia="Lucida Grande" w:hAnsi="Arial" w:cs="Arial"/>
          <w:color w:val="auto"/>
          <w:sz w:val="20"/>
        </w:rPr>
        <w:t xml:space="preserve">, L5.4 - </w:t>
      </w:r>
      <w:r w:rsidR="00A03FFD" w:rsidRPr="00A524C2">
        <w:rPr>
          <w:rFonts w:ascii="Arial" w:eastAsia="Lucida Grande" w:hAnsi="Arial" w:cs="Arial"/>
          <w:color w:val="auto"/>
          <w:sz w:val="20"/>
        </w:rPr>
        <w:t>acidofilní bučiny</w:t>
      </w:r>
      <w:r w:rsidR="00A03FFD">
        <w:rPr>
          <w:rFonts w:ascii="Arial" w:eastAsia="Lucida Grande" w:hAnsi="Arial" w:cs="Arial"/>
          <w:color w:val="auto"/>
          <w:sz w:val="20"/>
        </w:rPr>
        <w:t xml:space="preserve"> a jejich mozaiky včetně ochuzených forem doubrav a </w:t>
      </w:r>
      <w:proofErr w:type="spellStart"/>
      <w:r w:rsidR="00A03FFD">
        <w:rPr>
          <w:rFonts w:ascii="Arial" w:eastAsia="Lucida Grande" w:hAnsi="Arial" w:cs="Arial"/>
          <w:color w:val="auto"/>
          <w:sz w:val="20"/>
        </w:rPr>
        <w:t>dubohabřin</w:t>
      </w:r>
      <w:proofErr w:type="spellEnd"/>
      <w:r w:rsidR="00A03FFD">
        <w:rPr>
          <w:rFonts w:ascii="Arial" w:eastAsia="Lucida Grande" w:hAnsi="Arial" w:cs="Arial"/>
          <w:color w:val="auto"/>
          <w:sz w:val="20"/>
        </w:rPr>
        <w:t xml:space="preserve"> s nepůvodními dřevinami, paseky a holiny, při okraji travní porosty s nálety dřevin. </w:t>
      </w:r>
    </w:p>
    <w:p w14:paraId="0526DC3E"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F647F6">
        <w:rPr>
          <w:rFonts w:ascii="Arial" w:eastAsia="Lucida Grande" w:hAnsi="Arial" w:cs="Arial"/>
          <w:color w:val="auto"/>
          <w:sz w:val="20"/>
        </w:rPr>
        <w:t>Návrh opatření: zachování přirozené dřevinné skladby porostů, případná obnova lesa dle lesních typů</w:t>
      </w:r>
    </w:p>
    <w:p w14:paraId="3EDBDED6"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0070C0"/>
          <w:sz w:val="20"/>
        </w:rPr>
      </w:pPr>
    </w:p>
    <w:p w14:paraId="140086F2" w14:textId="77777777" w:rsidR="00A03FFD" w:rsidRPr="00630E40"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630E40">
        <w:rPr>
          <w:rFonts w:ascii="Arial" w:eastAsia="Lucida Grande" w:hAnsi="Arial" w:cs="Arial"/>
          <w:b/>
          <w:color w:val="auto"/>
          <w:sz w:val="20"/>
        </w:rPr>
        <w:lastRenderedPageBreak/>
        <w:t xml:space="preserve">LBC.57 Okrajky </w:t>
      </w:r>
      <w:r w:rsidRPr="00630E40">
        <w:rPr>
          <w:rFonts w:ascii="Arial" w:eastAsia="Lucida Grande" w:hAnsi="Arial" w:cs="Arial"/>
          <w:color w:val="auto"/>
          <w:sz w:val="20"/>
        </w:rPr>
        <w:t>(4,17 ha v řešeném území)</w:t>
      </w:r>
    </w:p>
    <w:p w14:paraId="7345A52A" w14:textId="4997A16B"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630E40">
        <w:rPr>
          <w:rFonts w:ascii="Arial" w:eastAsia="Lucida Grande" w:hAnsi="Arial" w:cs="Arial"/>
          <w:color w:val="auto"/>
          <w:sz w:val="20"/>
        </w:rPr>
        <w:t>Částečně funkční až nefunkční biocentrum v mělké nivě Radotínského potoka při soutoku svodnic z zvýše položených polí.</w:t>
      </w:r>
      <w:r>
        <w:rPr>
          <w:rFonts w:ascii="Arial" w:eastAsia="Lucida Grande" w:hAnsi="Arial" w:cs="Arial"/>
          <w:color w:val="auto"/>
          <w:sz w:val="20"/>
        </w:rPr>
        <w:t xml:space="preserve"> Regulované vodní toky v krajině sloužící jako hlavní meliorační zařízení (HMZ), podél příkopu velké vrby, navazuje orná půda (úhor a role).</w:t>
      </w:r>
    </w:p>
    <w:p w14:paraId="51DE1F63" w14:textId="77777777" w:rsidR="00A03FFD" w:rsidRPr="00630E40"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Pr>
          <w:rFonts w:ascii="Arial" w:eastAsia="Lucida Grande" w:hAnsi="Arial" w:cs="Arial"/>
          <w:color w:val="auto"/>
          <w:sz w:val="20"/>
        </w:rPr>
        <w:t>Návrh opatření: revitalizace vodních toků, vytvoření mokřadů a tůní, založení TTP a doplnění dřevin dle stanovištních podmínek.</w:t>
      </w:r>
    </w:p>
    <w:p w14:paraId="5166FECB"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0070C0"/>
          <w:sz w:val="20"/>
        </w:rPr>
      </w:pPr>
    </w:p>
    <w:p w14:paraId="774985D0" w14:textId="77777777" w:rsidR="00A03FFD" w:rsidRPr="00630E40"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630E40">
        <w:rPr>
          <w:rFonts w:ascii="Arial" w:eastAsia="Lucida Grande" w:hAnsi="Arial" w:cs="Arial"/>
          <w:b/>
          <w:color w:val="auto"/>
          <w:sz w:val="20"/>
        </w:rPr>
        <w:t>LBC.</w:t>
      </w:r>
      <w:r>
        <w:rPr>
          <w:rFonts w:ascii="Arial" w:eastAsia="Lucida Grande" w:hAnsi="Arial" w:cs="Arial"/>
          <w:b/>
          <w:color w:val="auto"/>
          <w:sz w:val="20"/>
        </w:rPr>
        <w:t>103 02</w:t>
      </w:r>
      <w:r w:rsidRPr="00630E40">
        <w:rPr>
          <w:rFonts w:ascii="Arial" w:eastAsia="Lucida Grande" w:hAnsi="Arial" w:cs="Arial"/>
          <w:b/>
          <w:color w:val="auto"/>
          <w:sz w:val="20"/>
        </w:rPr>
        <w:t xml:space="preserve"> </w:t>
      </w:r>
      <w:r>
        <w:rPr>
          <w:rFonts w:ascii="Arial" w:eastAsia="Lucida Grande" w:hAnsi="Arial" w:cs="Arial"/>
          <w:b/>
          <w:color w:val="auto"/>
          <w:sz w:val="20"/>
        </w:rPr>
        <w:t>Ve škrobech</w:t>
      </w:r>
      <w:r w:rsidRPr="00630E40">
        <w:rPr>
          <w:rFonts w:ascii="Arial" w:eastAsia="Lucida Grande" w:hAnsi="Arial" w:cs="Arial"/>
          <w:b/>
          <w:color w:val="auto"/>
          <w:sz w:val="20"/>
        </w:rPr>
        <w:t xml:space="preserve"> </w:t>
      </w:r>
      <w:r w:rsidRPr="00630E40">
        <w:rPr>
          <w:rFonts w:ascii="Arial" w:eastAsia="Lucida Grande" w:hAnsi="Arial" w:cs="Arial"/>
          <w:color w:val="auto"/>
          <w:sz w:val="20"/>
        </w:rPr>
        <w:t>(</w:t>
      </w:r>
      <w:r>
        <w:rPr>
          <w:rFonts w:ascii="Arial" w:eastAsia="Lucida Grande" w:hAnsi="Arial" w:cs="Arial"/>
          <w:color w:val="auto"/>
          <w:sz w:val="20"/>
        </w:rPr>
        <w:t>3,32 ha</w:t>
      </w:r>
      <w:r w:rsidRPr="00630E40">
        <w:rPr>
          <w:rFonts w:ascii="Arial" w:eastAsia="Lucida Grande" w:hAnsi="Arial" w:cs="Arial"/>
          <w:color w:val="auto"/>
          <w:sz w:val="20"/>
        </w:rPr>
        <w:t>)</w:t>
      </w:r>
    </w:p>
    <w:p w14:paraId="5A9F751F"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630E40">
        <w:rPr>
          <w:rFonts w:ascii="Arial" w:eastAsia="Lucida Grande" w:hAnsi="Arial" w:cs="Arial"/>
          <w:color w:val="auto"/>
          <w:sz w:val="20"/>
        </w:rPr>
        <w:t xml:space="preserve">Částečně funkční </w:t>
      </w:r>
      <w:r>
        <w:rPr>
          <w:rFonts w:ascii="Arial" w:eastAsia="Lucida Grande" w:hAnsi="Arial" w:cs="Arial"/>
          <w:color w:val="auto"/>
          <w:sz w:val="20"/>
        </w:rPr>
        <w:t xml:space="preserve">lokální </w:t>
      </w:r>
      <w:r w:rsidRPr="00630E40">
        <w:rPr>
          <w:rFonts w:ascii="Arial" w:eastAsia="Lucida Grande" w:hAnsi="Arial" w:cs="Arial"/>
          <w:color w:val="auto"/>
          <w:sz w:val="20"/>
        </w:rPr>
        <w:t>biocentrum</w:t>
      </w:r>
      <w:r>
        <w:rPr>
          <w:rFonts w:ascii="Arial" w:eastAsia="Lucida Grande" w:hAnsi="Arial" w:cs="Arial"/>
          <w:color w:val="auto"/>
          <w:sz w:val="20"/>
        </w:rPr>
        <w:t xml:space="preserve">, zahrnuje zarůstající navážku zemin v polní krajině a větrolam. Součástí jsou </w:t>
      </w:r>
      <w:proofErr w:type="spellStart"/>
      <w:r>
        <w:rPr>
          <w:rFonts w:ascii="Arial" w:eastAsia="Lucida Grande" w:hAnsi="Arial" w:cs="Arial"/>
          <w:color w:val="auto"/>
          <w:sz w:val="20"/>
        </w:rPr>
        <w:t>travinnobylinné</w:t>
      </w:r>
      <w:proofErr w:type="spellEnd"/>
      <w:r>
        <w:rPr>
          <w:rFonts w:ascii="Arial" w:eastAsia="Lucida Grande" w:hAnsi="Arial" w:cs="Arial"/>
          <w:color w:val="auto"/>
          <w:sz w:val="20"/>
        </w:rPr>
        <w:t xml:space="preserve"> prosty a křoviny (bez černý, růže šípková, hlohy, </w:t>
      </w:r>
      <w:r w:rsidRPr="00BD3D41">
        <w:rPr>
          <w:rFonts w:ascii="Arial" w:eastAsia="Lucida Grande" w:hAnsi="Arial" w:cs="Arial"/>
          <w:color w:val="auto"/>
          <w:sz w:val="20"/>
        </w:rPr>
        <w:t>vrba jíva, slivoň, bříza bílá</w:t>
      </w:r>
      <w:r>
        <w:rPr>
          <w:rFonts w:ascii="Arial" w:eastAsia="Lucida Grande" w:hAnsi="Arial" w:cs="Arial"/>
          <w:color w:val="auto"/>
          <w:sz w:val="20"/>
        </w:rPr>
        <w:t xml:space="preserve">, javor mléč, dub), </w:t>
      </w:r>
      <w:r w:rsidRPr="00BD3D41">
        <w:rPr>
          <w:rFonts w:ascii="Arial" w:eastAsia="Lucida Grande" w:hAnsi="Arial" w:cs="Arial"/>
          <w:color w:val="auto"/>
          <w:sz w:val="20"/>
        </w:rPr>
        <w:t>místy jsou trhliny a erozní rýhy, které mohou být způsobeny i pojížděním terénními vozidly a motocykly</w:t>
      </w:r>
      <w:r>
        <w:rPr>
          <w:rFonts w:ascii="Arial" w:eastAsia="Lucida Grande" w:hAnsi="Arial" w:cs="Arial"/>
          <w:color w:val="auto"/>
          <w:sz w:val="20"/>
        </w:rPr>
        <w:t>, či jako bikrosová dráha.</w:t>
      </w:r>
    </w:p>
    <w:p w14:paraId="325D0A24" w14:textId="59186E2C"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Pr>
          <w:rFonts w:ascii="Arial" w:eastAsia="Lucida Grande" w:hAnsi="Arial" w:cs="Arial"/>
          <w:color w:val="auto"/>
          <w:sz w:val="20"/>
        </w:rPr>
        <w:t xml:space="preserve">Návrh opatření: </w:t>
      </w:r>
      <w:r w:rsidRPr="00FB622C">
        <w:rPr>
          <w:rFonts w:ascii="Arial" w:eastAsia="Lucida Grande" w:hAnsi="Arial" w:cs="Arial"/>
          <w:color w:val="auto"/>
          <w:sz w:val="20"/>
        </w:rPr>
        <w:t xml:space="preserve">udržení </w:t>
      </w:r>
      <w:proofErr w:type="spellStart"/>
      <w:r w:rsidRPr="00FB622C">
        <w:rPr>
          <w:rFonts w:ascii="Arial" w:eastAsia="Lucida Grande" w:hAnsi="Arial" w:cs="Arial"/>
          <w:color w:val="auto"/>
          <w:sz w:val="20"/>
        </w:rPr>
        <w:t>sukcesního</w:t>
      </w:r>
      <w:proofErr w:type="spellEnd"/>
      <w:r w:rsidRPr="00FB622C">
        <w:rPr>
          <w:rFonts w:ascii="Arial" w:eastAsia="Lucida Grande" w:hAnsi="Arial" w:cs="Arial"/>
          <w:color w:val="auto"/>
          <w:sz w:val="20"/>
        </w:rPr>
        <w:t xml:space="preserve"> stadia, dosadbu dřevin a zalesnění běžnou lesnickou technologií, stabilizac</w:t>
      </w:r>
      <w:r>
        <w:rPr>
          <w:rFonts w:ascii="Arial" w:eastAsia="Lucida Grande" w:hAnsi="Arial" w:cs="Arial"/>
          <w:color w:val="auto"/>
          <w:sz w:val="20"/>
        </w:rPr>
        <w:t>e</w:t>
      </w:r>
      <w:r w:rsidRPr="00FB622C">
        <w:rPr>
          <w:rFonts w:ascii="Arial" w:eastAsia="Lucida Grande" w:hAnsi="Arial" w:cs="Arial"/>
          <w:color w:val="auto"/>
          <w:sz w:val="20"/>
        </w:rPr>
        <w:t xml:space="preserve"> svahů zemního valu.    </w:t>
      </w:r>
      <w:r>
        <w:rPr>
          <w:rFonts w:ascii="Arial" w:eastAsia="Lucida Grande" w:hAnsi="Arial" w:cs="Arial"/>
          <w:color w:val="auto"/>
          <w:sz w:val="20"/>
        </w:rPr>
        <w:t xml:space="preserve"> </w:t>
      </w:r>
    </w:p>
    <w:p w14:paraId="365AE5CA" w14:textId="77777777" w:rsidR="00A03FFD" w:rsidRPr="006F4DE0"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u w:val="single"/>
        </w:rPr>
      </w:pPr>
    </w:p>
    <w:p w14:paraId="582E40A3" w14:textId="77777777" w:rsidR="00A03FFD" w:rsidRPr="006F4DE0"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u w:val="single"/>
        </w:rPr>
      </w:pPr>
      <w:r w:rsidRPr="006F4DE0">
        <w:rPr>
          <w:rFonts w:ascii="Arial" w:eastAsia="Lucida Grande" w:hAnsi="Arial" w:cs="Arial"/>
          <w:color w:val="auto"/>
          <w:sz w:val="20"/>
          <w:u w:val="single"/>
        </w:rPr>
        <w:t>Lokální biokoridory:</w:t>
      </w:r>
    </w:p>
    <w:p w14:paraId="01728748"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color w:val="auto"/>
          <w:sz w:val="20"/>
        </w:rPr>
      </w:pPr>
    </w:p>
    <w:p w14:paraId="21BC955F" w14:textId="464A8F7F"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Pr>
          <w:rFonts w:ascii="Arial" w:eastAsia="Lucida Grande" w:hAnsi="Arial" w:cs="Arial"/>
          <w:b/>
          <w:color w:val="auto"/>
          <w:sz w:val="20"/>
        </w:rPr>
        <w:t xml:space="preserve">LBK.32a Nad domkem – U Hájku pod </w:t>
      </w:r>
      <w:proofErr w:type="spellStart"/>
      <w:r>
        <w:rPr>
          <w:rFonts w:ascii="Arial" w:eastAsia="Lucida Grande" w:hAnsi="Arial" w:cs="Arial"/>
          <w:b/>
          <w:color w:val="auto"/>
          <w:sz w:val="20"/>
        </w:rPr>
        <w:t>úhonickými</w:t>
      </w:r>
      <w:proofErr w:type="spellEnd"/>
      <w:r>
        <w:rPr>
          <w:rFonts w:ascii="Arial" w:eastAsia="Lucida Grande" w:hAnsi="Arial" w:cs="Arial"/>
          <w:color w:val="auto"/>
          <w:sz w:val="20"/>
        </w:rPr>
        <w:t xml:space="preserve"> (dl. v řešeném území 276 m, min. š. 15 m)</w:t>
      </w:r>
    </w:p>
    <w:p w14:paraId="5ABB2A8A"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702408">
        <w:rPr>
          <w:rFonts w:ascii="Arial" w:eastAsia="Lucida Grande" w:hAnsi="Arial" w:cs="Arial"/>
          <w:color w:val="auto"/>
          <w:sz w:val="20"/>
        </w:rPr>
        <w:t>Lokální biokoridor nefunkční, mimo řešené území</w:t>
      </w:r>
      <w:r>
        <w:rPr>
          <w:rFonts w:ascii="Arial" w:eastAsia="Lucida Grande" w:hAnsi="Arial" w:cs="Arial"/>
          <w:color w:val="auto"/>
          <w:sz w:val="20"/>
        </w:rPr>
        <w:t xml:space="preserve"> propojuje lokální biocentra LBC.47 Nad domkem (</w:t>
      </w:r>
      <w:proofErr w:type="spellStart"/>
      <w:r>
        <w:rPr>
          <w:rFonts w:ascii="Arial" w:eastAsia="Lucida Grande" w:hAnsi="Arial" w:cs="Arial"/>
          <w:color w:val="auto"/>
          <w:sz w:val="20"/>
        </w:rPr>
        <w:t>k.ú</w:t>
      </w:r>
      <w:proofErr w:type="spellEnd"/>
      <w:r>
        <w:rPr>
          <w:rFonts w:ascii="Arial" w:eastAsia="Lucida Grande" w:hAnsi="Arial" w:cs="Arial"/>
          <w:color w:val="auto"/>
          <w:sz w:val="20"/>
        </w:rPr>
        <w:t xml:space="preserve">. Ptice) a LBC.1 U Hájku pod </w:t>
      </w:r>
      <w:proofErr w:type="spellStart"/>
      <w:r>
        <w:rPr>
          <w:rFonts w:ascii="Arial" w:eastAsia="Lucida Grande" w:hAnsi="Arial" w:cs="Arial"/>
          <w:color w:val="auto"/>
          <w:sz w:val="20"/>
        </w:rPr>
        <w:t>úhonickými</w:t>
      </w:r>
      <w:proofErr w:type="spellEnd"/>
      <w:r>
        <w:rPr>
          <w:rFonts w:ascii="Arial" w:eastAsia="Lucida Grande" w:hAnsi="Arial" w:cs="Arial"/>
          <w:color w:val="auto"/>
          <w:sz w:val="20"/>
        </w:rPr>
        <w:t xml:space="preserve"> (</w:t>
      </w:r>
      <w:proofErr w:type="spellStart"/>
      <w:r>
        <w:rPr>
          <w:rFonts w:ascii="Arial" w:eastAsia="Lucida Grande" w:hAnsi="Arial" w:cs="Arial"/>
          <w:color w:val="auto"/>
          <w:sz w:val="20"/>
        </w:rPr>
        <w:t>k.ú</w:t>
      </w:r>
      <w:proofErr w:type="spellEnd"/>
      <w:r>
        <w:rPr>
          <w:rFonts w:ascii="Arial" w:eastAsia="Lucida Grande" w:hAnsi="Arial" w:cs="Arial"/>
          <w:color w:val="auto"/>
          <w:sz w:val="20"/>
        </w:rPr>
        <w:t xml:space="preserve">. Chýně). Dle Plánu ÚSES pro ORP Černošice je lokální biokoridor navržen z důvodu zajištění optimálního propojení LBC. </w:t>
      </w:r>
    </w:p>
    <w:p w14:paraId="595BCAFB" w14:textId="194761D5"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Pr>
          <w:rFonts w:ascii="Arial" w:eastAsia="Lucida Grande" w:hAnsi="Arial" w:cs="Arial"/>
          <w:color w:val="auto"/>
          <w:sz w:val="20"/>
        </w:rPr>
        <w:t xml:space="preserve">Návrh opatření: </w:t>
      </w:r>
      <w:r w:rsidRPr="001E10F2">
        <w:rPr>
          <w:rFonts w:ascii="Arial" w:eastAsia="Lucida Grande" w:hAnsi="Arial" w:cs="Arial"/>
          <w:color w:val="auto"/>
          <w:sz w:val="20"/>
        </w:rPr>
        <w:t>na orné půdě založit TTP a doplnit dřeviny ve skupinách, využít původní druhy dle stanovištních podmínek.</w:t>
      </w:r>
    </w:p>
    <w:p w14:paraId="2181FBD7" w14:textId="356FC4DE"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color w:val="auto"/>
          <w:sz w:val="20"/>
        </w:rPr>
      </w:pPr>
      <w:r w:rsidRPr="001E10F2">
        <w:rPr>
          <w:rFonts w:ascii="Arial" w:eastAsia="Lucida Grande" w:hAnsi="Arial" w:cs="Arial"/>
          <w:b/>
          <w:color w:val="auto"/>
          <w:sz w:val="20"/>
        </w:rPr>
        <w:t xml:space="preserve">LBK.41 </w:t>
      </w:r>
      <w:proofErr w:type="spellStart"/>
      <w:r w:rsidRPr="001E10F2">
        <w:rPr>
          <w:rFonts w:ascii="Arial" w:eastAsia="Lucida Grande" w:hAnsi="Arial" w:cs="Arial"/>
          <w:b/>
          <w:color w:val="auto"/>
          <w:sz w:val="20"/>
        </w:rPr>
        <w:t>Bábina</w:t>
      </w:r>
      <w:proofErr w:type="spellEnd"/>
      <w:r w:rsidRPr="001E10F2">
        <w:rPr>
          <w:rFonts w:ascii="Arial" w:eastAsia="Lucida Grande" w:hAnsi="Arial" w:cs="Arial"/>
          <w:b/>
          <w:color w:val="auto"/>
          <w:sz w:val="20"/>
        </w:rPr>
        <w:t xml:space="preserve"> rokle – </w:t>
      </w:r>
      <w:proofErr w:type="spellStart"/>
      <w:r w:rsidRPr="001E10F2">
        <w:rPr>
          <w:rFonts w:ascii="Arial" w:eastAsia="Lucida Grande" w:hAnsi="Arial" w:cs="Arial"/>
          <w:b/>
          <w:color w:val="auto"/>
          <w:sz w:val="20"/>
        </w:rPr>
        <w:t>Litovský</w:t>
      </w:r>
      <w:proofErr w:type="spellEnd"/>
      <w:r w:rsidRPr="001E10F2">
        <w:rPr>
          <w:rFonts w:ascii="Arial" w:eastAsia="Lucida Grande" w:hAnsi="Arial" w:cs="Arial"/>
          <w:b/>
          <w:color w:val="auto"/>
          <w:sz w:val="20"/>
        </w:rPr>
        <w:t xml:space="preserve"> les </w:t>
      </w:r>
      <w:r w:rsidRPr="001E10F2">
        <w:rPr>
          <w:rFonts w:ascii="Arial" w:eastAsia="Lucida Grande" w:hAnsi="Arial" w:cs="Arial"/>
          <w:color w:val="auto"/>
          <w:sz w:val="20"/>
        </w:rPr>
        <w:t>(délka 516 m, šířka min. 20m)</w:t>
      </w:r>
    </w:p>
    <w:p w14:paraId="12A72526" w14:textId="77777777"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1E10F2">
        <w:rPr>
          <w:rFonts w:ascii="Arial" w:eastAsia="Lucida Grande" w:hAnsi="Arial" w:cs="Arial"/>
          <w:color w:val="auto"/>
          <w:sz w:val="20"/>
        </w:rPr>
        <w:t xml:space="preserve">Lokální biokoridor funkční, propojuje lokální biocentra LBC.49 </w:t>
      </w:r>
      <w:proofErr w:type="spellStart"/>
      <w:r w:rsidRPr="001E10F2">
        <w:rPr>
          <w:rFonts w:ascii="Arial" w:eastAsia="Lucida Grande" w:hAnsi="Arial" w:cs="Arial"/>
          <w:color w:val="auto"/>
          <w:sz w:val="20"/>
        </w:rPr>
        <w:t>Bábina</w:t>
      </w:r>
      <w:proofErr w:type="spellEnd"/>
      <w:r w:rsidRPr="001E10F2">
        <w:rPr>
          <w:rFonts w:ascii="Arial" w:eastAsia="Lucida Grande" w:hAnsi="Arial" w:cs="Arial"/>
          <w:color w:val="auto"/>
          <w:sz w:val="20"/>
        </w:rPr>
        <w:t xml:space="preserve"> rokle a LBC.50 </w:t>
      </w:r>
      <w:proofErr w:type="spellStart"/>
      <w:r w:rsidRPr="001E10F2">
        <w:rPr>
          <w:rFonts w:ascii="Arial" w:eastAsia="Lucida Grande" w:hAnsi="Arial" w:cs="Arial"/>
          <w:color w:val="auto"/>
          <w:sz w:val="20"/>
        </w:rPr>
        <w:t>Litovský</w:t>
      </w:r>
      <w:proofErr w:type="spellEnd"/>
      <w:r w:rsidRPr="001E10F2">
        <w:rPr>
          <w:rFonts w:ascii="Arial" w:eastAsia="Lucida Grande" w:hAnsi="Arial" w:cs="Arial"/>
          <w:color w:val="auto"/>
          <w:sz w:val="20"/>
        </w:rPr>
        <w:t xml:space="preserve"> les. Trasa vedena hlubokým zařízlým údolím bezejmenné vodoteče v komplexu lesa </w:t>
      </w:r>
      <w:proofErr w:type="spellStart"/>
      <w:r w:rsidRPr="001E10F2">
        <w:rPr>
          <w:rFonts w:ascii="Arial" w:eastAsia="Lucida Grande" w:hAnsi="Arial" w:cs="Arial"/>
          <w:color w:val="auto"/>
          <w:sz w:val="20"/>
        </w:rPr>
        <w:t>Ptické</w:t>
      </w:r>
      <w:proofErr w:type="spellEnd"/>
      <w:r w:rsidRPr="001E10F2">
        <w:rPr>
          <w:rFonts w:ascii="Arial" w:eastAsia="Lucida Grande" w:hAnsi="Arial" w:cs="Arial"/>
          <w:color w:val="auto"/>
          <w:sz w:val="20"/>
        </w:rPr>
        <w:t xml:space="preserve"> rokle. Lesní porost tvoří údolní </w:t>
      </w:r>
      <w:proofErr w:type="spellStart"/>
      <w:r w:rsidRPr="001E10F2">
        <w:rPr>
          <w:rFonts w:ascii="Arial" w:eastAsia="Lucida Grande" w:hAnsi="Arial" w:cs="Arial"/>
          <w:color w:val="auto"/>
          <w:sz w:val="20"/>
        </w:rPr>
        <w:t>jasanovo</w:t>
      </w:r>
      <w:proofErr w:type="spellEnd"/>
      <w:r w:rsidRPr="001E10F2">
        <w:rPr>
          <w:rFonts w:ascii="Arial" w:eastAsia="Lucida Grande" w:hAnsi="Arial" w:cs="Arial"/>
          <w:color w:val="auto"/>
          <w:sz w:val="20"/>
        </w:rPr>
        <w:t xml:space="preserve">-olšový luh (L2.2) a suťové lesy (L4).  Vodní tok s porosty olšin na březích, na okrajích les s převahou SM. Přírodní park Povodí </w:t>
      </w:r>
      <w:proofErr w:type="spellStart"/>
      <w:r w:rsidRPr="001E10F2">
        <w:rPr>
          <w:rFonts w:ascii="Arial" w:eastAsia="Lucida Grande" w:hAnsi="Arial" w:cs="Arial"/>
          <w:color w:val="auto"/>
          <w:sz w:val="20"/>
        </w:rPr>
        <w:t>Kačáku</w:t>
      </w:r>
      <w:proofErr w:type="spellEnd"/>
      <w:r w:rsidRPr="001E10F2">
        <w:rPr>
          <w:rFonts w:ascii="Arial" w:eastAsia="Lucida Grande" w:hAnsi="Arial" w:cs="Arial"/>
          <w:color w:val="auto"/>
          <w:sz w:val="20"/>
        </w:rPr>
        <w:t xml:space="preserve">. </w:t>
      </w:r>
    </w:p>
    <w:p w14:paraId="3148E591" w14:textId="77777777"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1E10F2">
        <w:rPr>
          <w:rFonts w:ascii="Arial" w:eastAsia="Lucida Grande" w:hAnsi="Arial" w:cs="Arial"/>
          <w:color w:val="auto"/>
          <w:sz w:val="20"/>
        </w:rPr>
        <w:t>Návrh opatření: zachování vodního režimu a přirozené dřevinné skladby porostů, případná obnova lesa dle lesních typů.</w:t>
      </w:r>
    </w:p>
    <w:p w14:paraId="549BBF72" w14:textId="77777777"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color w:val="auto"/>
          <w:sz w:val="20"/>
        </w:rPr>
      </w:pPr>
    </w:p>
    <w:p w14:paraId="760C5519" w14:textId="618F97AF"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color w:val="auto"/>
          <w:sz w:val="20"/>
        </w:rPr>
      </w:pPr>
      <w:r w:rsidRPr="001E10F2">
        <w:rPr>
          <w:rFonts w:ascii="Arial" w:eastAsia="Lucida Grande" w:hAnsi="Arial" w:cs="Arial"/>
          <w:b/>
          <w:color w:val="auto"/>
          <w:sz w:val="20"/>
        </w:rPr>
        <w:t xml:space="preserve">LBK.42 U Ptic – </w:t>
      </w:r>
      <w:proofErr w:type="spellStart"/>
      <w:r w:rsidRPr="001E10F2">
        <w:rPr>
          <w:rFonts w:ascii="Arial" w:eastAsia="Lucida Grande" w:hAnsi="Arial" w:cs="Arial"/>
          <w:b/>
          <w:color w:val="auto"/>
          <w:sz w:val="20"/>
        </w:rPr>
        <w:t>Bábina</w:t>
      </w:r>
      <w:proofErr w:type="spellEnd"/>
      <w:r w:rsidRPr="001E10F2">
        <w:rPr>
          <w:rFonts w:ascii="Arial" w:eastAsia="Lucida Grande" w:hAnsi="Arial" w:cs="Arial"/>
          <w:b/>
          <w:color w:val="auto"/>
          <w:sz w:val="20"/>
        </w:rPr>
        <w:t xml:space="preserve"> rokle </w:t>
      </w:r>
      <w:r w:rsidRPr="001E10F2">
        <w:rPr>
          <w:rFonts w:ascii="Arial" w:eastAsia="Lucida Grande" w:hAnsi="Arial" w:cs="Arial"/>
          <w:color w:val="auto"/>
          <w:sz w:val="20"/>
        </w:rPr>
        <w:t>(v řešeném území dl.1008 m, š. min. 15 m</w:t>
      </w:r>
      <w:r w:rsidR="003E3BAB">
        <w:rPr>
          <w:rFonts w:ascii="Arial" w:eastAsia="Lucida Grande" w:hAnsi="Arial" w:cs="Arial"/>
          <w:color w:val="auto"/>
          <w:sz w:val="20"/>
        </w:rPr>
        <w:t>, u plochy Z.23 min. 20m</w:t>
      </w:r>
      <w:r w:rsidRPr="001E10F2">
        <w:rPr>
          <w:rFonts w:ascii="Arial" w:eastAsia="Lucida Grande" w:hAnsi="Arial" w:cs="Arial"/>
          <w:color w:val="auto"/>
          <w:sz w:val="20"/>
        </w:rPr>
        <w:t>)</w:t>
      </w:r>
    </w:p>
    <w:p w14:paraId="5229945F" w14:textId="77777777"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1E10F2">
        <w:rPr>
          <w:rFonts w:ascii="Arial" w:eastAsia="Lucida Grande" w:hAnsi="Arial" w:cs="Arial"/>
          <w:color w:val="auto"/>
          <w:sz w:val="20"/>
        </w:rPr>
        <w:t xml:space="preserve">Lokální biokoridor nefunkční, jen okrajově funkční, propojuje lokální biocentra LBC.48 U Ptic (mimo řešené území) a LBC.49 </w:t>
      </w:r>
      <w:proofErr w:type="spellStart"/>
      <w:r w:rsidRPr="001E10F2">
        <w:rPr>
          <w:rFonts w:ascii="Arial" w:eastAsia="Lucida Grande" w:hAnsi="Arial" w:cs="Arial"/>
          <w:color w:val="auto"/>
          <w:sz w:val="20"/>
        </w:rPr>
        <w:t>Bábina</w:t>
      </w:r>
      <w:proofErr w:type="spellEnd"/>
      <w:r w:rsidRPr="001E10F2">
        <w:rPr>
          <w:rFonts w:ascii="Arial" w:eastAsia="Lucida Grande" w:hAnsi="Arial" w:cs="Arial"/>
          <w:color w:val="auto"/>
          <w:sz w:val="20"/>
        </w:rPr>
        <w:t xml:space="preserve"> rokle. Biokoridor je veden </w:t>
      </w:r>
      <w:r>
        <w:rPr>
          <w:rFonts w:ascii="Arial" w:eastAsia="Lucida Grande" w:hAnsi="Arial" w:cs="Arial"/>
          <w:color w:val="auto"/>
          <w:sz w:val="20"/>
        </w:rPr>
        <w:t xml:space="preserve">převážně </w:t>
      </w:r>
      <w:r w:rsidRPr="001E10F2">
        <w:rPr>
          <w:rFonts w:ascii="Arial" w:eastAsia="Lucida Grande" w:hAnsi="Arial" w:cs="Arial"/>
          <w:color w:val="auto"/>
          <w:sz w:val="20"/>
        </w:rPr>
        <w:t xml:space="preserve">podél katastrální hranice Ptic, Funkční část vede podél vodního příkopu; nefunkční část podél </w:t>
      </w:r>
      <w:r>
        <w:rPr>
          <w:rFonts w:ascii="Arial" w:eastAsia="Lucida Grande" w:hAnsi="Arial" w:cs="Arial"/>
          <w:color w:val="auto"/>
          <w:sz w:val="20"/>
        </w:rPr>
        <w:t xml:space="preserve">zástavby </w:t>
      </w:r>
      <w:r w:rsidRPr="001E10F2">
        <w:rPr>
          <w:rFonts w:ascii="Arial" w:eastAsia="Lucida Grande" w:hAnsi="Arial" w:cs="Arial"/>
          <w:color w:val="auto"/>
          <w:sz w:val="20"/>
        </w:rPr>
        <w:t>Ptic a podél polní cesty.</w:t>
      </w:r>
    </w:p>
    <w:p w14:paraId="202DD6C2" w14:textId="0CBF0A81"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1E10F2">
        <w:rPr>
          <w:rFonts w:ascii="Arial" w:eastAsia="Lucida Grande" w:hAnsi="Arial" w:cs="Arial"/>
          <w:color w:val="auto"/>
          <w:sz w:val="20"/>
        </w:rPr>
        <w:t>Návrh opatření: na orné půdě založit TTP a doplnit dřeviny ve skupinách, využít původní druhy dle stanovištních podmínek.</w:t>
      </w:r>
    </w:p>
    <w:p w14:paraId="19948694" w14:textId="77777777" w:rsidR="00A03FFD" w:rsidRPr="00560209"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color w:val="0070C0"/>
          <w:sz w:val="20"/>
        </w:rPr>
      </w:pPr>
      <w:r w:rsidRPr="00560209">
        <w:rPr>
          <w:rFonts w:ascii="Arial" w:eastAsia="Lucida Grande" w:hAnsi="Arial" w:cs="Arial"/>
          <w:b/>
          <w:color w:val="0070C0"/>
          <w:sz w:val="20"/>
        </w:rPr>
        <w:t xml:space="preserve"> </w:t>
      </w:r>
    </w:p>
    <w:p w14:paraId="71FB94C9" w14:textId="1802A971"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color w:val="auto"/>
          <w:sz w:val="20"/>
        </w:rPr>
      </w:pPr>
      <w:r w:rsidRPr="001E10F2">
        <w:rPr>
          <w:rFonts w:ascii="Arial" w:eastAsia="Lucida Grande" w:hAnsi="Arial" w:cs="Arial"/>
          <w:b/>
          <w:color w:val="auto"/>
          <w:sz w:val="20"/>
        </w:rPr>
        <w:t>LBK.</w:t>
      </w:r>
      <w:r>
        <w:rPr>
          <w:rFonts w:ascii="Arial" w:eastAsia="Lucida Grande" w:hAnsi="Arial" w:cs="Arial"/>
          <w:b/>
          <w:color w:val="auto"/>
          <w:sz w:val="20"/>
        </w:rPr>
        <w:t>43</w:t>
      </w:r>
      <w:r w:rsidRPr="001E10F2">
        <w:rPr>
          <w:rFonts w:ascii="Arial" w:eastAsia="Lucida Grande" w:hAnsi="Arial" w:cs="Arial"/>
          <w:b/>
          <w:color w:val="auto"/>
          <w:sz w:val="20"/>
        </w:rPr>
        <w:t xml:space="preserve"> </w:t>
      </w:r>
      <w:r>
        <w:rPr>
          <w:rFonts w:ascii="Arial" w:eastAsia="Lucida Grande" w:hAnsi="Arial" w:cs="Arial"/>
          <w:b/>
          <w:color w:val="auto"/>
          <w:sz w:val="20"/>
        </w:rPr>
        <w:t>Modrý vrch – Kalná rokle</w:t>
      </w:r>
      <w:r w:rsidRPr="001E10F2">
        <w:rPr>
          <w:rFonts w:ascii="Arial" w:eastAsia="Lucida Grande" w:hAnsi="Arial" w:cs="Arial"/>
          <w:b/>
          <w:color w:val="auto"/>
          <w:sz w:val="20"/>
        </w:rPr>
        <w:t xml:space="preserve"> </w:t>
      </w:r>
      <w:r w:rsidRPr="001E10F2">
        <w:rPr>
          <w:rFonts w:ascii="Arial" w:eastAsia="Lucida Grande" w:hAnsi="Arial" w:cs="Arial"/>
          <w:color w:val="auto"/>
          <w:sz w:val="20"/>
        </w:rPr>
        <w:t xml:space="preserve">(délka </w:t>
      </w:r>
      <w:r>
        <w:rPr>
          <w:rFonts w:ascii="Arial" w:eastAsia="Lucida Grande" w:hAnsi="Arial" w:cs="Arial"/>
          <w:color w:val="auto"/>
          <w:sz w:val="20"/>
        </w:rPr>
        <w:t>565</w:t>
      </w:r>
      <w:r w:rsidRPr="001E10F2">
        <w:rPr>
          <w:rFonts w:ascii="Arial" w:eastAsia="Lucida Grande" w:hAnsi="Arial" w:cs="Arial"/>
          <w:color w:val="auto"/>
          <w:sz w:val="20"/>
        </w:rPr>
        <w:t>m, šířka min. 20m)</w:t>
      </w:r>
    </w:p>
    <w:p w14:paraId="5B87C5A0"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1E10F2">
        <w:rPr>
          <w:rFonts w:ascii="Arial" w:eastAsia="Lucida Grande" w:hAnsi="Arial" w:cs="Arial"/>
          <w:color w:val="auto"/>
          <w:sz w:val="20"/>
        </w:rPr>
        <w:t>Lokální biokoridor funkční, propojuje lokální biocentra LBC.</w:t>
      </w:r>
      <w:r>
        <w:rPr>
          <w:rFonts w:ascii="Arial" w:eastAsia="Lucida Grande" w:hAnsi="Arial" w:cs="Arial"/>
          <w:color w:val="auto"/>
          <w:sz w:val="20"/>
        </w:rPr>
        <w:t>54</w:t>
      </w:r>
      <w:r w:rsidRPr="001E10F2">
        <w:rPr>
          <w:rFonts w:ascii="Arial" w:eastAsia="Lucida Grande" w:hAnsi="Arial" w:cs="Arial"/>
          <w:color w:val="auto"/>
          <w:sz w:val="20"/>
        </w:rPr>
        <w:t xml:space="preserve"> </w:t>
      </w:r>
      <w:r>
        <w:rPr>
          <w:rFonts w:ascii="Arial" w:eastAsia="Lucida Grande" w:hAnsi="Arial" w:cs="Arial"/>
          <w:color w:val="auto"/>
          <w:sz w:val="20"/>
        </w:rPr>
        <w:t>Modrý vrch</w:t>
      </w:r>
      <w:r w:rsidRPr="001E10F2">
        <w:rPr>
          <w:rFonts w:ascii="Arial" w:eastAsia="Lucida Grande" w:hAnsi="Arial" w:cs="Arial"/>
          <w:color w:val="auto"/>
          <w:sz w:val="20"/>
        </w:rPr>
        <w:t xml:space="preserve"> a LBC.</w:t>
      </w:r>
      <w:r>
        <w:rPr>
          <w:rFonts w:ascii="Arial" w:eastAsia="Lucida Grande" w:hAnsi="Arial" w:cs="Arial"/>
          <w:color w:val="auto"/>
          <w:sz w:val="20"/>
        </w:rPr>
        <w:t>55 Kalná rokle</w:t>
      </w:r>
      <w:r w:rsidRPr="001E10F2">
        <w:rPr>
          <w:rFonts w:ascii="Arial" w:eastAsia="Lucida Grande" w:hAnsi="Arial" w:cs="Arial"/>
          <w:color w:val="auto"/>
          <w:sz w:val="20"/>
        </w:rPr>
        <w:t xml:space="preserve">. Trasa vedena </w:t>
      </w:r>
      <w:r>
        <w:rPr>
          <w:rFonts w:ascii="Arial" w:eastAsia="Lucida Grande" w:hAnsi="Arial" w:cs="Arial"/>
          <w:color w:val="auto"/>
          <w:sz w:val="20"/>
        </w:rPr>
        <w:t xml:space="preserve">podél lesní cesty směrem k hájovně. V porostu převažují přírodní biotopy, zejména </w:t>
      </w:r>
      <w:r w:rsidRPr="00F647F6">
        <w:rPr>
          <w:rFonts w:ascii="Arial" w:eastAsia="Lucida Grande" w:hAnsi="Arial" w:cs="Arial"/>
          <w:color w:val="auto"/>
          <w:sz w:val="20"/>
        </w:rPr>
        <w:t>L7.1 – suché acidofilní doubravy</w:t>
      </w:r>
      <w:r>
        <w:rPr>
          <w:rFonts w:ascii="Arial" w:eastAsia="Lucida Grande" w:hAnsi="Arial" w:cs="Arial"/>
          <w:color w:val="auto"/>
          <w:sz w:val="20"/>
        </w:rPr>
        <w:t xml:space="preserve">.  Přírodní park Povodí </w:t>
      </w:r>
      <w:proofErr w:type="spellStart"/>
      <w:r>
        <w:rPr>
          <w:rFonts w:ascii="Arial" w:eastAsia="Lucida Grande" w:hAnsi="Arial" w:cs="Arial"/>
          <w:color w:val="auto"/>
          <w:sz w:val="20"/>
        </w:rPr>
        <w:t>Kačáku</w:t>
      </w:r>
      <w:proofErr w:type="spellEnd"/>
      <w:r>
        <w:rPr>
          <w:rFonts w:ascii="Arial" w:eastAsia="Lucida Grande" w:hAnsi="Arial" w:cs="Arial"/>
          <w:color w:val="auto"/>
          <w:sz w:val="20"/>
        </w:rPr>
        <w:t xml:space="preserve">. </w:t>
      </w:r>
    </w:p>
    <w:p w14:paraId="02B56677" w14:textId="77777777"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1E10F2">
        <w:rPr>
          <w:rFonts w:ascii="Arial" w:eastAsia="Lucida Grande" w:hAnsi="Arial" w:cs="Arial"/>
          <w:color w:val="auto"/>
          <w:sz w:val="20"/>
        </w:rPr>
        <w:t>Návrh opatření: zachování přirozené dřevinné skladby porostů, případná obnova lesa dle lesních typů.</w:t>
      </w:r>
    </w:p>
    <w:p w14:paraId="0428A6D2"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color w:val="0070C0"/>
          <w:sz w:val="20"/>
        </w:rPr>
      </w:pPr>
    </w:p>
    <w:p w14:paraId="269473A0" w14:textId="392B1ED4"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Pr>
          <w:rFonts w:ascii="Arial" w:eastAsia="Lucida Grande" w:hAnsi="Arial" w:cs="Arial"/>
          <w:b/>
          <w:color w:val="auto"/>
          <w:sz w:val="20"/>
        </w:rPr>
        <w:t>LBK.43a Kalná rokle - Okrajky</w:t>
      </w:r>
      <w:r>
        <w:rPr>
          <w:rFonts w:ascii="Arial" w:eastAsia="Lucida Grande" w:hAnsi="Arial" w:cs="Arial"/>
          <w:color w:val="auto"/>
          <w:sz w:val="20"/>
        </w:rPr>
        <w:t xml:space="preserve"> (dl. 1995 m, min. š. 15 m)</w:t>
      </w:r>
    </w:p>
    <w:p w14:paraId="2824877A"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702408">
        <w:rPr>
          <w:rFonts w:ascii="Arial" w:eastAsia="Lucida Grande" w:hAnsi="Arial" w:cs="Arial"/>
          <w:color w:val="auto"/>
          <w:sz w:val="20"/>
        </w:rPr>
        <w:t xml:space="preserve">Lokální biokoridor nefunkční, </w:t>
      </w:r>
      <w:r>
        <w:rPr>
          <w:rFonts w:ascii="Arial" w:eastAsia="Lucida Grande" w:hAnsi="Arial" w:cs="Arial"/>
          <w:color w:val="auto"/>
          <w:sz w:val="20"/>
        </w:rPr>
        <w:t xml:space="preserve">propojuje lokální biocentra LBC.55 Kalná rokle a LBC.57 Okrajky. Trasa vede polní krajinou, jižněji od obce po hřbítku v lokalitě na Trnku mimo hlavní křížení budoucích silnic. </w:t>
      </w:r>
    </w:p>
    <w:p w14:paraId="1C6E0D0E" w14:textId="77777777"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Pr>
          <w:rFonts w:ascii="Arial" w:eastAsia="Lucida Grande" w:hAnsi="Arial" w:cs="Arial"/>
          <w:color w:val="auto"/>
          <w:sz w:val="20"/>
        </w:rPr>
        <w:t xml:space="preserve">Návrh opatření: </w:t>
      </w:r>
      <w:r w:rsidRPr="001E10F2">
        <w:rPr>
          <w:rFonts w:ascii="Arial" w:eastAsia="Lucida Grande" w:hAnsi="Arial" w:cs="Arial"/>
          <w:color w:val="auto"/>
          <w:sz w:val="20"/>
        </w:rPr>
        <w:t>na orné půdě založit TTP a doplnit dřeviny ve skupinách,  využít původní druhy dle stanovištních podmínek.</w:t>
      </w:r>
    </w:p>
    <w:p w14:paraId="44F796FC"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color w:val="0070C0"/>
          <w:sz w:val="20"/>
        </w:rPr>
      </w:pPr>
    </w:p>
    <w:p w14:paraId="696808EA" w14:textId="77777777"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Pr>
          <w:rFonts w:ascii="Arial" w:eastAsia="Lucida Grande" w:hAnsi="Arial" w:cs="Arial"/>
          <w:b/>
          <w:color w:val="auto"/>
          <w:sz w:val="20"/>
        </w:rPr>
        <w:t>LBK.103-104 Okrajky – Ve škrobech</w:t>
      </w:r>
      <w:r>
        <w:rPr>
          <w:rFonts w:ascii="Arial" w:eastAsia="Lucida Grande" w:hAnsi="Arial" w:cs="Arial"/>
          <w:color w:val="auto"/>
          <w:sz w:val="20"/>
        </w:rPr>
        <w:t xml:space="preserve"> (dl. 1432 m, min. š. 15 m)</w:t>
      </w:r>
    </w:p>
    <w:p w14:paraId="572AE68D"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702408">
        <w:rPr>
          <w:rFonts w:ascii="Arial" w:eastAsia="Lucida Grande" w:hAnsi="Arial" w:cs="Arial"/>
          <w:color w:val="auto"/>
          <w:sz w:val="20"/>
        </w:rPr>
        <w:t xml:space="preserve">Lokální biokoridor </w:t>
      </w:r>
      <w:r>
        <w:rPr>
          <w:rFonts w:ascii="Arial" w:eastAsia="Lucida Grande" w:hAnsi="Arial" w:cs="Arial"/>
          <w:color w:val="auto"/>
          <w:sz w:val="20"/>
        </w:rPr>
        <w:t>převážně funkční</w:t>
      </w:r>
      <w:r w:rsidRPr="00702408">
        <w:rPr>
          <w:rFonts w:ascii="Arial" w:eastAsia="Lucida Grande" w:hAnsi="Arial" w:cs="Arial"/>
          <w:color w:val="auto"/>
          <w:sz w:val="20"/>
        </w:rPr>
        <w:t xml:space="preserve">, </w:t>
      </w:r>
      <w:r>
        <w:rPr>
          <w:rFonts w:ascii="Arial" w:eastAsia="Lucida Grande" w:hAnsi="Arial" w:cs="Arial"/>
          <w:color w:val="auto"/>
          <w:sz w:val="20"/>
        </w:rPr>
        <w:t xml:space="preserve">propojuje lokální biocentra LBC.57 Okrajky a LBC.103 02 Ve škrobech. Trasa využívá jednak svodnici s řídkým keřovým doprovodem a dále větrolam s porostem vysokých dřevin (dub, jasan, topoly, bez černý, hrušně, slivoně a keřové porosty), orná půda. </w:t>
      </w:r>
    </w:p>
    <w:p w14:paraId="23DB9E7E" w14:textId="77777777"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Pr>
          <w:rFonts w:ascii="Arial" w:eastAsia="Lucida Grande" w:hAnsi="Arial" w:cs="Arial"/>
          <w:color w:val="auto"/>
          <w:sz w:val="20"/>
        </w:rPr>
        <w:t xml:space="preserve">Návrh opatření: </w:t>
      </w:r>
      <w:r w:rsidRPr="001E10F2">
        <w:rPr>
          <w:rFonts w:ascii="Arial" w:eastAsia="Lucida Grande" w:hAnsi="Arial" w:cs="Arial"/>
          <w:color w:val="auto"/>
          <w:sz w:val="20"/>
        </w:rPr>
        <w:t>na orné půdě založit TTP a doplnit dřeviny ve skupinách, využít původní druhy dle stanovištních podmínek.</w:t>
      </w:r>
    </w:p>
    <w:p w14:paraId="0A0E6D8C" w14:textId="77777777" w:rsidR="003E3BAB" w:rsidRDefault="003E3BAB"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color w:val="auto"/>
          <w:sz w:val="20"/>
        </w:rPr>
      </w:pPr>
    </w:p>
    <w:p w14:paraId="28ACB623" w14:textId="77777777" w:rsidR="001C4291" w:rsidRDefault="001C4291">
      <w:pPr>
        <w:rPr>
          <w:rFonts w:eastAsia="Lucida Grande" w:cs="Arial"/>
          <w:b/>
          <w:bCs w:val="0"/>
          <w:iCs w:val="0"/>
        </w:rPr>
      </w:pPr>
      <w:r>
        <w:rPr>
          <w:rFonts w:eastAsia="Lucida Grande" w:cs="Arial"/>
          <w:b/>
        </w:rPr>
        <w:br w:type="page"/>
      </w:r>
    </w:p>
    <w:p w14:paraId="73FD02E7" w14:textId="77198268"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Pr>
          <w:rFonts w:ascii="Arial" w:eastAsia="Lucida Grande" w:hAnsi="Arial" w:cs="Arial"/>
          <w:b/>
          <w:color w:val="auto"/>
          <w:sz w:val="20"/>
        </w:rPr>
        <w:lastRenderedPageBreak/>
        <w:t>LBK.103 Ve škrobech</w:t>
      </w:r>
      <w:r>
        <w:rPr>
          <w:rFonts w:ascii="Arial" w:eastAsia="Lucida Grande" w:hAnsi="Arial" w:cs="Arial"/>
          <w:color w:val="auto"/>
          <w:sz w:val="20"/>
        </w:rPr>
        <w:t xml:space="preserve"> - </w:t>
      </w:r>
      <w:r>
        <w:rPr>
          <w:rFonts w:ascii="Arial" w:eastAsia="Lucida Grande" w:hAnsi="Arial" w:cs="Arial"/>
          <w:b/>
          <w:color w:val="auto"/>
          <w:sz w:val="20"/>
        </w:rPr>
        <w:t xml:space="preserve">U Hájku pod </w:t>
      </w:r>
      <w:proofErr w:type="spellStart"/>
      <w:r>
        <w:rPr>
          <w:rFonts w:ascii="Arial" w:eastAsia="Lucida Grande" w:hAnsi="Arial" w:cs="Arial"/>
          <w:b/>
          <w:color w:val="auto"/>
          <w:sz w:val="20"/>
        </w:rPr>
        <w:t>úhonickými</w:t>
      </w:r>
      <w:proofErr w:type="spellEnd"/>
      <w:r>
        <w:rPr>
          <w:rFonts w:ascii="Arial" w:eastAsia="Lucida Grande" w:hAnsi="Arial" w:cs="Arial"/>
          <w:color w:val="auto"/>
          <w:sz w:val="20"/>
        </w:rPr>
        <w:t xml:space="preserve"> (dl. 763 m v řešeném území, min. š. 15 m)</w:t>
      </w:r>
    </w:p>
    <w:p w14:paraId="4C65404B"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702408">
        <w:rPr>
          <w:rFonts w:ascii="Arial" w:eastAsia="Lucida Grande" w:hAnsi="Arial" w:cs="Arial"/>
          <w:color w:val="auto"/>
          <w:sz w:val="20"/>
        </w:rPr>
        <w:t xml:space="preserve">Lokální biokoridor </w:t>
      </w:r>
      <w:r>
        <w:rPr>
          <w:rFonts w:ascii="Arial" w:eastAsia="Lucida Grande" w:hAnsi="Arial" w:cs="Arial"/>
          <w:color w:val="auto"/>
          <w:sz w:val="20"/>
        </w:rPr>
        <w:t>nefunkční</w:t>
      </w:r>
      <w:r w:rsidRPr="00702408">
        <w:rPr>
          <w:rFonts w:ascii="Arial" w:eastAsia="Lucida Grande" w:hAnsi="Arial" w:cs="Arial"/>
          <w:color w:val="auto"/>
          <w:sz w:val="20"/>
        </w:rPr>
        <w:t xml:space="preserve">, </w:t>
      </w:r>
      <w:r>
        <w:rPr>
          <w:rFonts w:ascii="Arial" w:eastAsia="Lucida Grande" w:hAnsi="Arial" w:cs="Arial"/>
          <w:color w:val="auto"/>
          <w:sz w:val="20"/>
        </w:rPr>
        <w:t xml:space="preserve">propojuje lokální biocentra LBC.103 02 Ve škrobech a LBC.1 U Hájku pod </w:t>
      </w:r>
      <w:proofErr w:type="spellStart"/>
      <w:r>
        <w:rPr>
          <w:rFonts w:ascii="Arial" w:eastAsia="Lucida Grande" w:hAnsi="Arial" w:cs="Arial"/>
          <w:color w:val="auto"/>
          <w:sz w:val="20"/>
        </w:rPr>
        <w:t>úhonickými</w:t>
      </w:r>
      <w:proofErr w:type="spellEnd"/>
      <w:r>
        <w:rPr>
          <w:rFonts w:ascii="Arial" w:eastAsia="Lucida Grande" w:hAnsi="Arial" w:cs="Arial"/>
          <w:color w:val="auto"/>
          <w:sz w:val="20"/>
        </w:rPr>
        <w:t xml:space="preserve"> (</w:t>
      </w:r>
      <w:proofErr w:type="spellStart"/>
      <w:r>
        <w:rPr>
          <w:rFonts w:ascii="Arial" w:eastAsia="Lucida Grande" w:hAnsi="Arial" w:cs="Arial"/>
          <w:color w:val="auto"/>
          <w:sz w:val="20"/>
        </w:rPr>
        <w:t>k.ú.Chýně</w:t>
      </w:r>
      <w:proofErr w:type="spellEnd"/>
      <w:r>
        <w:rPr>
          <w:rFonts w:ascii="Arial" w:eastAsia="Lucida Grande" w:hAnsi="Arial" w:cs="Arial"/>
          <w:color w:val="auto"/>
          <w:sz w:val="20"/>
        </w:rPr>
        <w:t xml:space="preserve">). Trasa vedena po orné půdě podél navrhované dosud nezrealizované polní cesty (dle </w:t>
      </w:r>
      <w:proofErr w:type="spellStart"/>
      <w:r>
        <w:rPr>
          <w:rFonts w:ascii="Arial" w:eastAsia="Lucida Grande" w:hAnsi="Arial" w:cs="Arial"/>
          <w:color w:val="auto"/>
          <w:sz w:val="20"/>
        </w:rPr>
        <w:t>KoPÚ</w:t>
      </w:r>
      <w:proofErr w:type="spellEnd"/>
      <w:r>
        <w:rPr>
          <w:rFonts w:ascii="Arial" w:eastAsia="Lucida Grande" w:hAnsi="Arial" w:cs="Arial"/>
          <w:color w:val="auto"/>
          <w:sz w:val="20"/>
        </w:rPr>
        <w:t xml:space="preserve"> Úhonice).</w:t>
      </w:r>
    </w:p>
    <w:p w14:paraId="63605822" w14:textId="5A3AE2AB" w:rsidR="00A03FFD" w:rsidRPr="001E10F2"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Pr>
          <w:rFonts w:ascii="Arial" w:eastAsia="Lucida Grande" w:hAnsi="Arial" w:cs="Arial"/>
          <w:color w:val="auto"/>
          <w:sz w:val="20"/>
        </w:rPr>
        <w:t xml:space="preserve">Návrh opatření: </w:t>
      </w:r>
      <w:r w:rsidRPr="001E10F2">
        <w:rPr>
          <w:rFonts w:ascii="Arial" w:eastAsia="Lucida Grande" w:hAnsi="Arial" w:cs="Arial"/>
          <w:color w:val="auto"/>
          <w:sz w:val="20"/>
        </w:rPr>
        <w:t>na orné půdě založit TTP a doplnit dřeviny ve skupinách, využít původní druhy dle stanovištních podmínek.</w:t>
      </w:r>
      <w:r>
        <w:rPr>
          <w:rFonts w:ascii="Arial" w:eastAsia="Lucida Grande" w:hAnsi="Arial" w:cs="Arial"/>
          <w:color w:val="auto"/>
          <w:sz w:val="20"/>
        </w:rPr>
        <w:t xml:space="preserve"> V rámci změna ÚP Chýně doplnit LBK v lokalitě Pod </w:t>
      </w:r>
      <w:proofErr w:type="spellStart"/>
      <w:r>
        <w:rPr>
          <w:rFonts w:ascii="Arial" w:eastAsia="Lucida Grande" w:hAnsi="Arial" w:cs="Arial"/>
          <w:color w:val="auto"/>
          <w:sz w:val="20"/>
        </w:rPr>
        <w:t>úhonickými</w:t>
      </w:r>
      <w:proofErr w:type="spellEnd"/>
      <w:r>
        <w:rPr>
          <w:rFonts w:ascii="Arial" w:eastAsia="Lucida Grande" w:hAnsi="Arial" w:cs="Arial"/>
          <w:color w:val="auto"/>
          <w:sz w:val="20"/>
        </w:rPr>
        <w:t>.</w:t>
      </w:r>
    </w:p>
    <w:p w14:paraId="0221F6DC" w14:textId="77777777" w:rsidR="00A03FFD" w:rsidRPr="0087776A"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color w:val="auto"/>
          <w:sz w:val="20"/>
        </w:rPr>
      </w:pPr>
    </w:p>
    <w:p w14:paraId="6C07F59D" w14:textId="77777777" w:rsidR="00A03FFD" w:rsidRPr="0087776A"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u w:val="single"/>
        </w:rPr>
      </w:pPr>
      <w:r w:rsidRPr="0087776A">
        <w:rPr>
          <w:rFonts w:ascii="Arial" w:eastAsia="Lucida Grande" w:hAnsi="Arial" w:cs="Arial"/>
          <w:color w:val="auto"/>
          <w:sz w:val="20"/>
          <w:u w:val="single"/>
        </w:rPr>
        <w:t xml:space="preserve">Interakční prvky </w:t>
      </w:r>
      <w:r>
        <w:rPr>
          <w:rFonts w:ascii="Arial" w:eastAsia="Lucida Grande" w:hAnsi="Arial" w:cs="Arial"/>
          <w:color w:val="auto"/>
          <w:sz w:val="20"/>
          <w:u w:val="single"/>
        </w:rPr>
        <w:t>– doplňková krajinná zeleň</w:t>
      </w:r>
    </w:p>
    <w:p w14:paraId="5F911FE7" w14:textId="1929B993"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r w:rsidRPr="0087776A">
        <w:rPr>
          <w:rFonts w:ascii="Arial" w:eastAsia="Lucida Grande" w:hAnsi="Arial" w:cs="Arial"/>
          <w:color w:val="auto"/>
          <w:sz w:val="20"/>
        </w:rPr>
        <w:t xml:space="preserve">Plochy zeleně doplňující plochy ÚSES v okolním méně stabilním území, vymezeny jsou ve stávajících plochách ekologické kostry území (plošné, liniové a bodové prvky). Jedná se o změny v krajině </w:t>
      </w:r>
      <w:proofErr w:type="spellStart"/>
      <w:r w:rsidRPr="0087776A">
        <w:rPr>
          <w:rFonts w:ascii="Arial" w:eastAsia="Lucida Grande" w:hAnsi="Arial" w:cs="Arial"/>
          <w:color w:val="auto"/>
          <w:sz w:val="20"/>
        </w:rPr>
        <w:t>K.</w:t>
      </w:r>
      <w:r w:rsidR="003E3BAB">
        <w:rPr>
          <w:rFonts w:ascii="Arial" w:eastAsia="Lucida Grande" w:hAnsi="Arial" w:cs="Arial"/>
          <w:color w:val="auto"/>
          <w:sz w:val="20"/>
        </w:rPr>
        <w:t>x</w:t>
      </w:r>
      <w:proofErr w:type="spellEnd"/>
      <w:r w:rsidR="003E3BAB">
        <w:rPr>
          <w:rFonts w:ascii="Arial" w:eastAsia="Lucida Grande" w:hAnsi="Arial" w:cs="Arial"/>
          <w:color w:val="auto"/>
          <w:sz w:val="20"/>
        </w:rPr>
        <w:t xml:space="preserve">. </w:t>
      </w:r>
      <w:r w:rsidRPr="0087776A">
        <w:rPr>
          <w:rFonts w:ascii="Arial" w:eastAsia="Lucida Grande" w:hAnsi="Arial" w:cs="Arial"/>
          <w:color w:val="auto"/>
          <w:sz w:val="20"/>
        </w:rPr>
        <w:t>Jsou to plochy mimo lesní porosty, často na plochách dřívějších luk, někdy i polí, nebo neplodné půdy, kde je v současnosti více či méně vzrostlý stromový porost spontánně vzešlý, někdy náletem z blízkého lesa. Jedná se o plošnou, bodovou a liniovou zeleň v zemědělské krajině (remízy, meze, ostrůvky zeleně, strouhy, lemová společenstva lesů atd., které mohou sloužit jako refugium a biotop zvláště chráněných druhů živočichů), mají charakter interakčních prvků doplňující biocentra a biokoridory. Tyto plochy mají přírodní ráz, které je nutno zachovat – jde o nelesní zeleň, která odděluje plochy různých funkcí. Rušení přírodních prvků v krajině je vyloučeno.</w:t>
      </w:r>
    </w:p>
    <w:p w14:paraId="5D81BD3A"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p>
    <w:p w14:paraId="554551E1" w14:textId="77777777" w:rsidR="00A03FFD"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color w:val="auto"/>
          <w:sz w:val="20"/>
        </w:rPr>
      </w:pPr>
    </w:p>
    <w:p w14:paraId="5F630F96" w14:textId="38B410E3" w:rsidR="00A03FFD" w:rsidRPr="00911CD9"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eastAsia="Lucida Grande" w:hAnsi="Arial" w:cs="Arial"/>
          <w:b/>
          <w:bCs/>
          <w:color w:val="auto"/>
          <w:sz w:val="20"/>
        </w:rPr>
      </w:pPr>
      <w:r w:rsidRPr="00911CD9">
        <w:rPr>
          <w:rFonts w:ascii="Arial" w:eastAsia="Lucida Grande" w:hAnsi="Arial" w:cs="Arial"/>
          <w:b/>
          <w:bCs/>
          <w:color w:val="auto"/>
          <w:sz w:val="20"/>
        </w:rPr>
        <w:t xml:space="preserve">Pozn. rozpracovanost ÚP byla v oblasti ÚSES </w:t>
      </w:r>
      <w:r>
        <w:rPr>
          <w:rFonts w:ascii="Arial" w:eastAsia="Lucida Grande" w:hAnsi="Arial" w:cs="Arial"/>
          <w:b/>
          <w:bCs/>
          <w:color w:val="auto"/>
          <w:sz w:val="20"/>
        </w:rPr>
        <w:t xml:space="preserve">ve fázi před společným jednáním </w:t>
      </w:r>
      <w:r w:rsidRPr="00911CD9">
        <w:rPr>
          <w:rFonts w:ascii="Arial" w:eastAsia="Lucida Grande" w:hAnsi="Arial" w:cs="Arial"/>
          <w:b/>
          <w:bCs/>
          <w:color w:val="auto"/>
          <w:sz w:val="20"/>
        </w:rPr>
        <w:t>konzultována se zpracovatelem plánu ÚSES. Po vydání došlo k drobným odchylkám v oblasti NR ÚSES. Návrh ÚP ale odpovídá platnému znění ZÚR, změnu lze provést teprve na základě aktualizace ZÚR, která tento plán případně zohlední.</w:t>
      </w:r>
    </w:p>
    <w:p w14:paraId="7659C814" w14:textId="77777777" w:rsidR="00A03FFD" w:rsidRPr="00911CD9" w:rsidRDefault="00A03FFD" w:rsidP="00A03FFD">
      <w:pPr>
        <w:pStyle w:val="04text1"/>
        <w:tabs>
          <w:tab w:val="left" w:pos="850"/>
          <w:tab w:val="left" w:pos="1701"/>
          <w:tab w:val="left" w:pos="2551"/>
          <w:tab w:val="left" w:pos="3402"/>
          <w:tab w:val="left" w:pos="4252"/>
          <w:tab w:val="left" w:pos="5102"/>
          <w:tab w:val="left" w:pos="5953"/>
          <w:tab w:val="left" w:pos="6803"/>
          <w:tab w:val="left" w:pos="7654"/>
        </w:tabs>
        <w:jc w:val="both"/>
        <w:rPr>
          <w:rFonts w:ascii="Arial" w:hAnsi="Arial" w:cs="Arial"/>
          <w:b/>
          <w:bCs/>
          <w:color w:val="auto"/>
          <w:sz w:val="20"/>
        </w:rPr>
      </w:pPr>
      <w:r w:rsidRPr="00911CD9">
        <w:rPr>
          <w:rFonts w:ascii="Arial" w:eastAsia="Lucida Grande" w:hAnsi="Arial" w:cs="Arial"/>
          <w:b/>
          <w:bCs/>
          <w:color w:val="auto"/>
          <w:sz w:val="20"/>
        </w:rPr>
        <w:t>Skladebné prvky v lokální úrovni jsou v souladu s návrhem plánu ÚSES ORP Černošice.</w:t>
      </w:r>
    </w:p>
    <w:p w14:paraId="6D5D9841" w14:textId="77777777" w:rsidR="00A03FFD" w:rsidRDefault="00A03FFD" w:rsidP="00A03FFD">
      <w:pPr>
        <w:jc w:val="both"/>
        <w:rPr>
          <w:rFonts w:cs="Arial"/>
        </w:rPr>
      </w:pPr>
    </w:p>
    <w:p w14:paraId="5735F132" w14:textId="77777777" w:rsidR="001C4291" w:rsidRDefault="001C4291" w:rsidP="00A03FFD">
      <w:pPr>
        <w:jc w:val="both"/>
        <w:rPr>
          <w:rFonts w:cs="Arial"/>
        </w:rPr>
      </w:pPr>
    </w:p>
    <w:p w14:paraId="0B09B0BF" w14:textId="35173F19" w:rsidR="00465525" w:rsidRPr="00465525" w:rsidRDefault="00465525" w:rsidP="00465525">
      <w:pPr>
        <w:pStyle w:val="Odstavecseseznamem"/>
        <w:numPr>
          <w:ilvl w:val="0"/>
          <w:numId w:val="20"/>
        </w:numPr>
        <w:rPr>
          <w:rFonts w:cs="Arial"/>
          <w:b/>
          <w:bCs w:val="0"/>
        </w:rPr>
      </w:pPr>
      <w:r w:rsidRPr="00465525">
        <w:rPr>
          <w:rFonts w:cs="Arial"/>
          <w:b/>
          <w:bCs w:val="0"/>
        </w:rPr>
        <w:t>Vyloučení staveb § 122 odst. 3:</w:t>
      </w:r>
    </w:p>
    <w:p w14:paraId="0DCE38AE" w14:textId="77777777" w:rsidR="00465525" w:rsidRPr="00465525" w:rsidRDefault="00465525" w:rsidP="00465525">
      <w:pPr>
        <w:rPr>
          <w:rFonts w:cs="Arial"/>
        </w:rPr>
      </w:pPr>
    </w:p>
    <w:p w14:paraId="2F9DFC92" w14:textId="030CCB19" w:rsidR="00EF1596" w:rsidRPr="00A57754" w:rsidRDefault="00EF1596" w:rsidP="00EF1596">
      <w:pPr>
        <w:numPr>
          <w:ilvl w:val="0"/>
          <w:numId w:val="3"/>
        </w:numPr>
        <w:jc w:val="both"/>
        <w:rPr>
          <w:rFonts w:cs="Arial"/>
        </w:rPr>
      </w:pPr>
      <w:r w:rsidRPr="00A57754">
        <w:rPr>
          <w:rFonts w:cs="Arial"/>
        </w:rPr>
        <w:t>součástí návrhu je vyloučení staveb podle ustanovení §1</w:t>
      </w:r>
      <w:r>
        <w:rPr>
          <w:rFonts w:cs="Arial"/>
        </w:rPr>
        <w:t>22</w:t>
      </w:r>
      <w:r w:rsidRPr="00A57754">
        <w:rPr>
          <w:rFonts w:cs="Arial"/>
        </w:rPr>
        <w:t>, odst.</w:t>
      </w:r>
      <w:r w:rsidR="008830F1">
        <w:rPr>
          <w:rFonts w:cs="Arial"/>
        </w:rPr>
        <w:t xml:space="preserve"> </w:t>
      </w:r>
      <w:r w:rsidRPr="00A57754">
        <w:rPr>
          <w:rFonts w:cs="Arial"/>
        </w:rPr>
        <w:t>(</w:t>
      </w:r>
      <w:r>
        <w:rPr>
          <w:rFonts w:cs="Arial"/>
        </w:rPr>
        <w:t>1</w:t>
      </w:r>
      <w:r w:rsidRPr="00A57754">
        <w:rPr>
          <w:rFonts w:cs="Arial"/>
        </w:rPr>
        <w:t>) SZ: Odůvodnění vyloučení</w:t>
      </w:r>
      <w:r>
        <w:rPr>
          <w:rFonts w:cs="Arial"/>
        </w:rPr>
        <w:t xml:space="preserve">: obec Úhonice </w:t>
      </w:r>
      <w:r w:rsidRPr="00A57754">
        <w:rPr>
          <w:rFonts w:cs="Arial"/>
        </w:rPr>
        <w:t xml:space="preserve">se nalézá ve </w:t>
      </w:r>
      <w:r>
        <w:rPr>
          <w:rFonts w:cs="Arial"/>
        </w:rPr>
        <w:t xml:space="preserve">vyloženě zemědělské </w:t>
      </w:r>
      <w:r w:rsidRPr="00A57754">
        <w:rPr>
          <w:rFonts w:cs="Arial"/>
        </w:rPr>
        <w:t xml:space="preserve">krajině, převážně zemědělsky a rekreačně využívané. Obecně lze konstatovat v souladu s požadavky zák. 114/1992 Sb., že ochrana přírody a krajiny, včetně ochrany ZPF, je obecným veřejným zájmem, územní plán tedy upřednostňuje koncepční řešení, které chrání veřejný zájem </w:t>
      </w:r>
      <w:r>
        <w:rPr>
          <w:rFonts w:cs="Arial"/>
        </w:rPr>
        <w:t>zejména ochrany ZPF</w:t>
      </w:r>
      <w:r w:rsidRPr="00A57754">
        <w:rPr>
          <w:rFonts w:cs="Arial"/>
        </w:rPr>
        <w:t xml:space="preserve"> a zároveň dodržuje navrženou urbanistickou koncepci sídel. Z výše uvedeného důvodu ÚP vylučuje výhrad</w:t>
      </w:r>
      <w:r>
        <w:rPr>
          <w:rFonts w:cs="Arial"/>
        </w:rPr>
        <w:t>n</w:t>
      </w:r>
      <w:r w:rsidRPr="00A57754">
        <w:rPr>
          <w:rFonts w:cs="Arial"/>
        </w:rPr>
        <w:t xml:space="preserve">ě stavby, které mohou být v rozporu s požadavky ochrany </w:t>
      </w:r>
      <w:r>
        <w:rPr>
          <w:rFonts w:cs="Arial"/>
        </w:rPr>
        <w:t>ZPF</w:t>
      </w:r>
      <w:r w:rsidRPr="00A57754">
        <w:rPr>
          <w:rFonts w:cs="Arial"/>
        </w:rPr>
        <w:t>, případně i mohou způsobit její poškození.</w:t>
      </w:r>
    </w:p>
    <w:p w14:paraId="5AEF39EA" w14:textId="77777777" w:rsidR="00EF1596" w:rsidRPr="00A57754" w:rsidRDefault="00EF1596" w:rsidP="00EF1596">
      <w:pPr>
        <w:numPr>
          <w:ilvl w:val="0"/>
          <w:numId w:val="3"/>
        </w:numPr>
        <w:jc w:val="both"/>
        <w:rPr>
          <w:rFonts w:cs="Arial"/>
        </w:rPr>
      </w:pPr>
      <w:r>
        <w:rPr>
          <w:rFonts w:cs="Arial"/>
        </w:rPr>
        <w:t>v</w:t>
      </w:r>
      <w:r w:rsidRPr="00A57754">
        <w:rPr>
          <w:rFonts w:cs="Arial"/>
        </w:rPr>
        <w:t xml:space="preserve">zhledem ke kvalitě prostředí jsou vyloučena i ekologická a informační centra: drobné měřítko zástavby (i krajiny – </w:t>
      </w:r>
      <w:r>
        <w:rPr>
          <w:rFonts w:cs="Arial"/>
        </w:rPr>
        <w:t>rovinatost</w:t>
      </w:r>
      <w:r w:rsidRPr="00A57754">
        <w:rPr>
          <w:rFonts w:cs="Arial"/>
        </w:rPr>
        <w:t xml:space="preserve">) a umístění v celkové struktuře osídlení neodůvodňuje tento druh zástavby v krajině, vhodnější je využití zastavěného území a zastavitelných ploch, </w:t>
      </w:r>
      <w:r>
        <w:rPr>
          <w:rFonts w:cs="Arial"/>
        </w:rPr>
        <w:t>obec</w:t>
      </w:r>
      <w:r w:rsidRPr="00A57754">
        <w:rPr>
          <w:rFonts w:cs="Arial"/>
        </w:rPr>
        <w:t xml:space="preserve"> nemá důvod tento druh staveb v krajině také umisťovat. Oba druhy jsou tedy vyloučeny, zejména z toho důvodu, aby nebyl pojem obecně zneužit jako zástěrka pro jiný druh stavby v krajině (např. ubytování, penzion apod.)</w:t>
      </w:r>
    </w:p>
    <w:p w14:paraId="268DADC9" w14:textId="77777777" w:rsidR="00EF1596" w:rsidRDefault="00EF1596" w:rsidP="00EF1596">
      <w:pPr>
        <w:numPr>
          <w:ilvl w:val="0"/>
          <w:numId w:val="3"/>
        </w:numPr>
        <w:jc w:val="both"/>
        <w:rPr>
          <w:rFonts w:cs="Arial"/>
        </w:rPr>
      </w:pPr>
      <w:r>
        <w:rPr>
          <w:rFonts w:cs="Arial"/>
        </w:rPr>
        <w:t>d</w:t>
      </w:r>
      <w:r w:rsidRPr="00A57754">
        <w:rPr>
          <w:rFonts w:cs="Arial"/>
        </w:rPr>
        <w:t xml:space="preserve">ůvodem vyloučení </w:t>
      </w:r>
      <w:r>
        <w:rPr>
          <w:rFonts w:cs="Arial"/>
        </w:rPr>
        <w:t xml:space="preserve">všech OZE </w:t>
      </w:r>
      <w:r w:rsidRPr="00A57754">
        <w:rPr>
          <w:rFonts w:cs="Arial"/>
        </w:rPr>
        <w:t xml:space="preserve">v krajině je jejich nevhodnost v území s tak </w:t>
      </w:r>
      <w:r>
        <w:rPr>
          <w:rFonts w:cs="Arial"/>
        </w:rPr>
        <w:t>vysokou ochranou ZPF</w:t>
      </w:r>
      <w:r w:rsidRPr="00A57754">
        <w:rPr>
          <w:rFonts w:cs="Arial"/>
        </w:rPr>
        <w:t xml:space="preserve">; veřejný zájem podle zák. 114/1992 Sb. (a veřejný zájem ochrany ZPF) je tak díky přírodnímu prostředí </w:t>
      </w:r>
      <w:r>
        <w:rPr>
          <w:rFonts w:cs="Arial"/>
        </w:rPr>
        <w:t xml:space="preserve">a bonitě půdy </w:t>
      </w:r>
      <w:r w:rsidRPr="00A57754">
        <w:rPr>
          <w:rFonts w:cs="Arial"/>
        </w:rPr>
        <w:t xml:space="preserve">převyšující veřejný zájem nad veřejným zájmem OZE. </w:t>
      </w:r>
    </w:p>
    <w:p w14:paraId="2450C174" w14:textId="77777777" w:rsidR="00EF1596" w:rsidRDefault="00EF1596" w:rsidP="00EF1596">
      <w:pPr>
        <w:ind w:left="720"/>
        <w:jc w:val="both"/>
        <w:rPr>
          <w:rFonts w:cs="Arial"/>
        </w:rPr>
      </w:pPr>
    </w:p>
    <w:p w14:paraId="491A32EA" w14:textId="77777777" w:rsidR="00EF1596" w:rsidRPr="00EF1596" w:rsidRDefault="00EF1596" w:rsidP="00EF1596">
      <w:pPr>
        <w:ind w:left="720"/>
        <w:jc w:val="both"/>
        <w:rPr>
          <w:rFonts w:cs="Arial"/>
          <w:i/>
          <w:iCs w:val="0"/>
        </w:rPr>
      </w:pPr>
      <w:r w:rsidRPr="00EF1596">
        <w:rPr>
          <w:rFonts w:cs="Arial"/>
          <w:i/>
          <w:iCs w:val="0"/>
        </w:rPr>
        <w:t>pozn: zpracovatel přesto provedl analýzu vhodnosti ostatních ploch pro OZE se zjištěním: vhodné plochy pro FVE (3-5.tř. ochrany ZPF, dostupnost dopravní a VN, orientace a svažitost ploch) jsou složité s ohledem na ochranu krajinného rázu a vysokou bonitu půdy, proto byla vymezena jediná plocha – přímo návrhem zastavitelné plochy, nikoliv na základě veřejného zájmu OZE; jedná se o umístění v nejnižší bonitě a za plánovanou přeložkou II/101, kde lze předpokládat již tak velký dopad na krajinný ráz; tato plocha (Z.17) byla ale na základě nesouhlasu DO i správce sítě plynovodu z návrhu pro veřejné projednání již vyloučena</w:t>
      </w:r>
    </w:p>
    <w:p w14:paraId="0D20288E" w14:textId="77777777" w:rsidR="00EF1596" w:rsidRPr="00A57754" w:rsidRDefault="00EF1596" w:rsidP="00EF1596">
      <w:pPr>
        <w:ind w:left="720"/>
        <w:jc w:val="both"/>
        <w:rPr>
          <w:rFonts w:cs="Arial"/>
        </w:rPr>
      </w:pPr>
    </w:p>
    <w:p w14:paraId="25C0987E" w14:textId="77777777" w:rsidR="00EF1596" w:rsidRPr="00A57754" w:rsidRDefault="00EF1596" w:rsidP="00EF1596">
      <w:pPr>
        <w:numPr>
          <w:ilvl w:val="0"/>
          <w:numId w:val="3"/>
        </w:numPr>
        <w:jc w:val="both"/>
        <w:rPr>
          <w:rFonts w:cs="Arial"/>
        </w:rPr>
      </w:pPr>
      <w:r w:rsidRPr="00A57754">
        <w:rPr>
          <w:rFonts w:cs="Arial"/>
        </w:rPr>
        <w:t xml:space="preserve">vhodné plochy pro větrné elektrárny v území prakticky neexistují – jednalo by se o větrné elektrárny pod 1MW (tedy mimo veřejný zájem), u větších větrných elektráren je problematický nutný odstup od ploch ÚSES (ptactvo, hluk) a obytných území (hluk); </w:t>
      </w:r>
      <w:r>
        <w:rPr>
          <w:rFonts w:cs="Arial"/>
        </w:rPr>
        <w:t xml:space="preserve">proto je </w:t>
      </w:r>
      <w:r w:rsidRPr="00A57754">
        <w:rPr>
          <w:rFonts w:cs="Arial"/>
        </w:rPr>
        <w:t xml:space="preserve">ÚP </w:t>
      </w:r>
      <w:r>
        <w:rPr>
          <w:rFonts w:cs="Arial"/>
        </w:rPr>
        <w:t>přímo vylučuje</w:t>
      </w:r>
    </w:p>
    <w:p w14:paraId="68A6E97F" w14:textId="77777777" w:rsidR="00EF1596" w:rsidRDefault="00EF1596" w:rsidP="00EF1596">
      <w:pPr>
        <w:numPr>
          <w:ilvl w:val="0"/>
          <w:numId w:val="3"/>
        </w:numPr>
        <w:jc w:val="both"/>
        <w:rPr>
          <w:rFonts w:cs="Arial"/>
        </w:rPr>
      </w:pPr>
      <w:r>
        <w:rPr>
          <w:rFonts w:cs="Arial"/>
        </w:rPr>
        <w:t>o</w:t>
      </w:r>
      <w:r w:rsidRPr="00A57754">
        <w:rPr>
          <w:rFonts w:cs="Arial"/>
        </w:rPr>
        <w:t xml:space="preserve">becně lze konstatovat, že ve Středočeském kraji existují vhodnější plochy (zejména asanační a </w:t>
      </w:r>
      <w:proofErr w:type="spellStart"/>
      <w:r w:rsidRPr="00A57754">
        <w:rPr>
          <w:rFonts w:cs="Arial"/>
        </w:rPr>
        <w:t>brownfields</w:t>
      </w:r>
      <w:proofErr w:type="spellEnd"/>
      <w:r w:rsidRPr="00A57754">
        <w:rPr>
          <w:rFonts w:cs="Arial"/>
        </w:rPr>
        <w:t xml:space="preserve">), které jsou pro větší rozvoj OZE výrazně vhodnější; naopak FVE pro vlastní </w:t>
      </w:r>
      <w:r w:rsidRPr="00A57754">
        <w:rPr>
          <w:rFonts w:cs="Arial"/>
        </w:rPr>
        <w:lastRenderedPageBreak/>
        <w:t xml:space="preserve">potřebu zástavby je ÚP podporována a regulována tak, že její omezení je minimální. Ostatní druhy OZE jsou tak povoleny výhradně mimo </w:t>
      </w:r>
      <w:r>
        <w:rPr>
          <w:rFonts w:cs="Arial"/>
        </w:rPr>
        <w:t xml:space="preserve">zemědělskou a rekreační </w:t>
      </w:r>
      <w:r w:rsidRPr="00A57754">
        <w:rPr>
          <w:rFonts w:cs="Arial"/>
        </w:rPr>
        <w:t>krajinu</w:t>
      </w:r>
      <w:r>
        <w:rPr>
          <w:rFonts w:cs="Arial"/>
        </w:rPr>
        <w:t>.</w:t>
      </w:r>
    </w:p>
    <w:p w14:paraId="6658912A" w14:textId="77777777" w:rsidR="00EF1596" w:rsidRPr="00A57754" w:rsidRDefault="00EF1596" w:rsidP="00EF1596">
      <w:pPr>
        <w:numPr>
          <w:ilvl w:val="0"/>
          <w:numId w:val="3"/>
        </w:numPr>
        <w:jc w:val="both"/>
        <w:rPr>
          <w:rFonts w:cs="Arial"/>
        </w:rPr>
      </w:pPr>
      <w:r>
        <w:rPr>
          <w:rFonts w:cs="Arial"/>
        </w:rPr>
        <w:t>plochy pro výrobu nejsou v území navrhovány vůbec, dostupnost je vyhovující pro osobní, nikoliv nákladní dopravu; stávající plocha zemědělského areálu je stabilizována</w:t>
      </w:r>
    </w:p>
    <w:p w14:paraId="6EC5E4E7" w14:textId="77777777" w:rsidR="00EF1596" w:rsidRDefault="00EF1596" w:rsidP="00EF1596">
      <w:pPr>
        <w:ind w:left="720"/>
        <w:jc w:val="both"/>
        <w:rPr>
          <w:rFonts w:cs="Arial"/>
        </w:rPr>
      </w:pPr>
    </w:p>
    <w:p w14:paraId="5FFEF5C6" w14:textId="38EB5A4B" w:rsidR="00877028" w:rsidRDefault="00877028" w:rsidP="00EF1596">
      <w:pPr>
        <w:pStyle w:val="BodyA"/>
        <w:tabs>
          <w:tab w:val="left" w:pos="709"/>
          <w:tab w:val="left" w:pos="1417"/>
          <w:tab w:val="left" w:pos="2126"/>
          <w:tab w:val="left" w:pos="2835"/>
          <w:tab w:val="left" w:pos="3543"/>
          <w:tab w:val="left" w:pos="4252"/>
          <w:tab w:val="left" w:pos="4961"/>
          <w:tab w:val="left" w:pos="5669"/>
          <w:tab w:val="left" w:pos="6378"/>
          <w:tab w:val="left" w:pos="7087"/>
          <w:tab w:val="left" w:pos="7795"/>
          <w:tab w:val="left" w:pos="8282"/>
        </w:tabs>
        <w:contextualSpacing/>
        <w:jc w:val="both"/>
        <w:rPr>
          <w:i/>
          <w:iCs/>
          <w:szCs w:val="24"/>
        </w:rPr>
      </w:pPr>
    </w:p>
    <w:p w14:paraId="3D91DB25" w14:textId="6B98C9E1" w:rsidR="00E51674" w:rsidRPr="003E3BAB" w:rsidRDefault="00465525" w:rsidP="00843951">
      <w:pPr>
        <w:pStyle w:val="Nadpis2"/>
        <w:numPr>
          <w:ilvl w:val="0"/>
          <w:numId w:val="12"/>
        </w:numPr>
        <w:rPr>
          <w:i w:val="0"/>
          <w:sz w:val="24"/>
          <w:szCs w:val="24"/>
        </w:rPr>
      </w:pPr>
      <w:bookmarkStart w:id="35" w:name="_Toc215846173"/>
      <w:r w:rsidRPr="003E3BAB">
        <w:rPr>
          <w:i w:val="0"/>
          <w:sz w:val="24"/>
          <w:szCs w:val="24"/>
        </w:rPr>
        <w:t>Výčet záležitostí nadmístního významu, které nejsou obsaženy v zásadách územního rozvoje, s odůvodněním potřeby jejich vymezení</w:t>
      </w:r>
      <w:bookmarkEnd w:id="35"/>
    </w:p>
    <w:p w14:paraId="1F90ECF1" w14:textId="77777777" w:rsidR="00E51674" w:rsidRPr="00AB7C5C" w:rsidRDefault="00E51674" w:rsidP="00E51674">
      <w:pPr>
        <w:pStyle w:val="FreeForm"/>
        <w:ind w:right="295"/>
        <w:jc w:val="both"/>
        <w:rPr>
          <w:rFonts w:ascii="Arial" w:hAnsi="Arial" w:cs="Arial"/>
          <w:color w:val="auto"/>
          <w:szCs w:val="24"/>
          <w:lang w:val="cs-CZ"/>
        </w:rPr>
      </w:pPr>
    </w:p>
    <w:p w14:paraId="15DE8C81" w14:textId="77777777" w:rsidR="00E47B0C" w:rsidRPr="00AB7C5C" w:rsidRDefault="00115CA2" w:rsidP="00D60829">
      <w:pPr>
        <w:rPr>
          <w:rFonts w:cs="Arial"/>
        </w:rPr>
      </w:pPr>
      <w:r w:rsidRPr="00AB7C5C">
        <w:rPr>
          <w:rFonts w:cs="Arial"/>
        </w:rPr>
        <w:t xml:space="preserve">ÚP nevymezil žádné </w:t>
      </w:r>
      <w:r w:rsidR="00481113" w:rsidRPr="00AB7C5C">
        <w:rPr>
          <w:rFonts w:cs="Arial"/>
        </w:rPr>
        <w:t xml:space="preserve">nové </w:t>
      </w:r>
      <w:r w:rsidRPr="00AB7C5C">
        <w:rPr>
          <w:rFonts w:cs="Arial"/>
        </w:rPr>
        <w:t>plochy nadmístního významu.</w:t>
      </w:r>
    </w:p>
    <w:p w14:paraId="15C0F81F" w14:textId="29A45E8D" w:rsidR="00C7238A" w:rsidRDefault="00C7238A" w:rsidP="00D60829">
      <w:pPr>
        <w:rPr>
          <w:rFonts w:cs="Arial"/>
        </w:rPr>
      </w:pPr>
    </w:p>
    <w:p w14:paraId="21CC0E55" w14:textId="77777777" w:rsidR="00D90C6F" w:rsidRPr="00AB7C5C" w:rsidRDefault="00D90C6F" w:rsidP="00D60829">
      <w:pPr>
        <w:rPr>
          <w:rFonts w:cs="Arial"/>
        </w:rPr>
      </w:pPr>
    </w:p>
    <w:p w14:paraId="6AD4AC19" w14:textId="097E0ED1" w:rsidR="00843951" w:rsidRPr="00843951" w:rsidRDefault="00843951" w:rsidP="00843951">
      <w:pPr>
        <w:pStyle w:val="Nadpis2"/>
        <w:numPr>
          <w:ilvl w:val="0"/>
          <w:numId w:val="12"/>
        </w:numPr>
        <w:rPr>
          <w:i w:val="0"/>
          <w:sz w:val="24"/>
          <w:szCs w:val="24"/>
        </w:rPr>
      </w:pPr>
      <w:bookmarkStart w:id="36" w:name="_Toc215846174"/>
      <w:r w:rsidRPr="00843951">
        <w:rPr>
          <w:i w:val="0"/>
          <w:sz w:val="24"/>
          <w:szCs w:val="24"/>
        </w:rPr>
        <w:t>Vyhodnocení účelného využití zastavěného území a vyhodnocení potřeby vymezení zastavitelných ploch.</w:t>
      </w:r>
      <w:bookmarkEnd w:id="36"/>
    </w:p>
    <w:p w14:paraId="7BDB2554" w14:textId="77777777" w:rsidR="00843951" w:rsidRPr="00AB7C5C" w:rsidRDefault="00843951" w:rsidP="00843951">
      <w:pPr>
        <w:pStyle w:val="FreeForm"/>
        <w:ind w:right="295"/>
        <w:jc w:val="both"/>
        <w:rPr>
          <w:rFonts w:ascii="Arial" w:hAnsi="Arial" w:cs="Arial"/>
          <w:color w:val="auto"/>
          <w:szCs w:val="24"/>
          <w:lang w:val="cs-CZ"/>
        </w:rPr>
      </w:pPr>
    </w:p>
    <w:p w14:paraId="3B4541D3" w14:textId="75B1F685" w:rsidR="003E3BAB" w:rsidRDefault="003E3BAB" w:rsidP="00843951">
      <w:pPr>
        <w:jc w:val="both"/>
        <w:rPr>
          <w:rFonts w:cs="Arial"/>
        </w:rPr>
      </w:pPr>
      <w:r>
        <w:rPr>
          <w:rFonts w:cs="Arial"/>
        </w:rPr>
        <w:t>Níže uvedený hnědý text je ponechán pro porovnání z etapy společného jednání:</w:t>
      </w:r>
    </w:p>
    <w:p w14:paraId="3D88738A" w14:textId="77777777" w:rsidR="003E3BAB" w:rsidRDefault="003E3BAB" w:rsidP="00843951">
      <w:pPr>
        <w:jc w:val="both"/>
        <w:rPr>
          <w:rFonts w:cs="Arial"/>
        </w:rPr>
      </w:pPr>
    </w:p>
    <w:p w14:paraId="2133F73C" w14:textId="6AFB1603" w:rsidR="00843951" w:rsidRPr="003E3BAB" w:rsidRDefault="00843951" w:rsidP="00843951">
      <w:pPr>
        <w:jc w:val="both"/>
        <w:rPr>
          <w:rFonts w:cs="Arial"/>
          <w:color w:val="833C0B" w:themeColor="accent2" w:themeShade="80"/>
        </w:rPr>
      </w:pPr>
      <w:r w:rsidRPr="003E3BAB">
        <w:rPr>
          <w:rFonts w:cs="Arial"/>
          <w:color w:val="833C0B" w:themeColor="accent2" w:themeShade="80"/>
        </w:rPr>
        <w:t xml:space="preserve">Výpočet vychází z údajů pro středně velké a menší obce v zázemí Prahy – 2,56 osoby na domácnost. Průměrný údaj pro ČR je 2,3. </w:t>
      </w:r>
    </w:p>
    <w:p w14:paraId="61A08C0A" w14:textId="77777777" w:rsidR="00843951" w:rsidRPr="003E3BAB" w:rsidRDefault="00843951" w:rsidP="00843951">
      <w:pPr>
        <w:jc w:val="both"/>
        <w:rPr>
          <w:rFonts w:cs="Arial"/>
          <w:color w:val="833C0B" w:themeColor="accent2" w:themeShade="80"/>
        </w:rPr>
      </w:pPr>
    </w:p>
    <w:p w14:paraId="67295444" w14:textId="77777777" w:rsidR="00843951" w:rsidRPr="003E3BAB" w:rsidRDefault="00843951" w:rsidP="00843951">
      <w:pPr>
        <w:jc w:val="both"/>
        <w:rPr>
          <w:rFonts w:cs="Arial"/>
          <w:color w:val="833C0B" w:themeColor="accent2" w:themeShade="80"/>
        </w:rPr>
      </w:pPr>
      <w:r w:rsidRPr="003E3BAB">
        <w:rPr>
          <w:rFonts w:cs="Arial"/>
          <w:color w:val="833C0B" w:themeColor="accent2" w:themeShade="80"/>
        </w:rPr>
        <w:t>Úhonice jsou dynamicky rostoucí obec, v r. 2011 bylo obci 338 bytů v RD, 31 bytů v bytových domech; v r. 2021 je to ale již 420 bytů v RD, v bytových domech došlo ke snížení. Ještě větší růst prozatím brzdila absence splaškové kanalizace. Vzhledem k zahájení realizace splaškové kanalizace lze očekávat rychlé naplnění stávajících kapacit vymezených k zástavbě.</w:t>
      </w:r>
    </w:p>
    <w:p w14:paraId="37929F7A" w14:textId="77777777" w:rsidR="00843951" w:rsidRPr="003E3BAB" w:rsidRDefault="00843951" w:rsidP="00843951">
      <w:pPr>
        <w:jc w:val="both"/>
        <w:rPr>
          <w:rFonts w:cs="Arial"/>
          <w:color w:val="833C0B" w:themeColor="accent2" w:themeShade="80"/>
        </w:rPr>
      </w:pPr>
    </w:p>
    <w:p w14:paraId="0EFCDEF2" w14:textId="77777777" w:rsidR="00843951" w:rsidRPr="003E3BAB" w:rsidRDefault="00843951" w:rsidP="00843951">
      <w:pPr>
        <w:jc w:val="both"/>
        <w:rPr>
          <w:rFonts w:cs="Arial"/>
          <w:color w:val="833C0B" w:themeColor="accent2" w:themeShade="80"/>
        </w:rPr>
      </w:pPr>
      <w:r w:rsidRPr="003E3BAB">
        <w:rPr>
          <w:rFonts w:cs="Arial"/>
          <w:color w:val="833C0B" w:themeColor="accent2" w:themeShade="80"/>
        </w:rPr>
        <w:t xml:space="preserve">V zadání je uváděn údaj podle platného ÚP s možností růstu až pro 350 obyvatel – nárůst počtu obyvatel za posledních deset let je 150 obyvatel. Zpracovatel prověřil vydaná stavební povolení v zastavitelných plochách a zastavěném území. Jedná se o 19 vydaných staveb pro bydlení (pozn. v ploše K.AL.4 se jedná o zemědělskou stavbu, v plochách OK se nejedná o stavby pro bydlení), s ohledem na </w:t>
      </w:r>
      <w:proofErr w:type="spellStart"/>
      <w:r w:rsidRPr="003E3BAB">
        <w:rPr>
          <w:rFonts w:cs="Arial"/>
          <w:color w:val="833C0B" w:themeColor="accent2" w:themeShade="80"/>
        </w:rPr>
        <w:t>obložnost</w:t>
      </w:r>
      <w:proofErr w:type="spellEnd"/>
      <w:r w:rsidRPr="003E3BAB">
        <w:rPr>
          <w:rFonts w:cs="Arial"/>
          <w:color w:val="833C0B" w:themeColor="accent2" w:themeShade="80"/>
        </w:rPr>
        <w:t xml:space="preserve"> RD je to o dalších 48 osob méně. K tomuto údaji je nutné připočítat enormní nárůst cen pozemků a vysoké % zatížení hypoték, jinak by byl růst pravděpodobně ještě výraznější.</w:t>
      </w:r>
    </w:p>
    <w:p w14:paraId="1601924E" w14:textId="77777777" w:rsidR="00843951" w:rsidRPr="003E3BAB" w:rsidRDefault="00843951" w:rsidP="00843951">
      <w:pPr>
        <w:jc w:val="both"/>
        <w:rPr>
          <w:rFonts w:cs="Arial"/>
          <w:color w:val="833C0B" w:themeColor="accent2" w:themeShade="80"/>
        </w:rPr>
      </w:pPr>
    </w:p>
    <w:p w14:paraId="55566A24" w14:textId="77777777" w:rsidR="00843951" w:rsidRPr="003E3BAB" w:rsidRDefault="00843951" w:rsidP="00843951">
      <w:pPr>
        <w:jc w:val="both"/>
        <w:rPr>
          <w:rFonts w:cs="Arial"/>
          <w:color w:val="833C0B" w:themeColor="accent2" w:themeShade="80"/>
        </w:rPr>
      </w:pPr>
      <w:r w:rsidRPr="003E3BAB">
        <w:rPr>
          <w:rFonts w:cs="Arial"/>
          <w:color w:val="833C0B" w:themeColor="accent2" w:themeShade="80"/>
        </w:rPr>
        <w:t>Návrh ÚP vymezuje v regulaci ploch zastavitelných cca. 110 pozemků pro RD, tzn. cca. 280 obyvatel.</w:t>
      </w:r>
    </w:p>
    <w:p w14:paraId="6F32BC92" w14:textId="77777777" w:rsidR="00843951" w:rsidRPr="003E3BAB" w:rsidRDefault="00843951" w:rsidP="00843951">
      <w:pPr>
        <w:jc w:val="both"/>
        <w:rPr>
          <w:rFonts w:cs="Arial"/>
          <w:color w:val="833C0B" w:themeColor="accent2" w:themeShade="80"/>
        </w:rPr>
      </w:pPr>
      <w:r w:rsidRPr="003E3BAB">
        <w:rPr>
          <w:rFonts w:cs="Arial"/>
          <w:color w:val="833C0B" w:themeColor="accent2" w:themeShade="80"/>
        </w:rPr>
        <w:t>V zastavěném území je volných 32 pozemků pro RD, vesměs blokovaných majetkoprávními vztahy, celkem tedy 85 obyvatel.</w:t>
      </w:r>
    </w:p>
    <w:p w14:paraId="0879108C" w14:textId="77777777" w:rsidR="00843951" w:rsidRPr="003E3BAB" w:rsidRDefault="00843951" w:rsidP="00843951">
      <w:pPr>
        <w:jc w:val="both"/>
        <w:rPr>
          <w:rFonts w:cs="Arial"/>
          <w:b/>
          <w:bCs w:val="0"/>
          <w:color w:val="833C0B" w:themeColor="accent2" w:themeShade="80"/>
        </w:rPr>
      </w:pPr>
      <w:r w:rsidRPr="003E3BAB">
        <w:rPr>
          <w:rFonts w:cs="Arial"/>
          <w:b/>
          <w:bCs w:val="0"/>
          <w:color w:val="833C0B" w:themeColor="accent2" w:themeShade="80"/>
        </w:rPr>
        <w:t>Celková volná kapacita daná tímto návrhem ÚP je tedy 365 obyvatel. Po odečtení ploch s vydaným stavebním povolením se jedná o kapacitu v návrhu 317 nových obyvatel.</w:t>
      </w:r>
    </w:p>
    <w:p w14:paraId="277C86BB" w14:textId="77777777" w:rsidR="00843951" w:rsidRPr="003E3BAB" w:rsidRDefault="00843951" w:rsidP="00843951">
      <w:pPr>
        <w:jc w:val="both"/>
        <w:rPr>
          <w:rFonts w:cs="Arial"/>
          <w:b/>
          <w:bCs w:val="0"/>
          <w:color w:val="833C0B" w:themeColor="accent2" w:themeShade="80"/>
        </w:rPr>
      </w:pPr>
      <w:r w:rsidRPr="003E3BAB">
        <w:rPr>
          <w:rFonts w:cs="Arial"/>
          <w:b/>
          <w:bCs w:val="0"/>
          <w:color w:val="833C0B" w:themeColor="accent2" w:themeShade="80"/>
        </w:rPr>
        <w:t>V případě dorovnání na průměrnou hodnotu 2,3 se jedná o kapacitu pouze 285 obyvatel.</w:t>
      </w:r>
    </w:p>
    <w:p w14:paraId="6F496C6D" w14:textId="77777777" w:rsidR="00843951" w:rsidRPr="003E3BAB" w:rsidRDefault="00843951" w:rsidP="00843951">
      <w:pPr>
        <w:jc w:val="both"/>
        <w:rPr>
          <w:rFonts w:cs="Arial"/>
          <w:b/>
          <w:bCs w:val="0"/>
          <w:color w:val="833C0B" w:themeColor="accent2" w:themeShade="80"/>
        </w:rPr>
      </w:pPr>
    </w:p>
    <w:p w14:paraId="6ED19026" w14:textId="77777777" w:rsidR="00843951" w:rsidRPr="003E3BAB" w:rsidRDefault="00843951" w:rsidP="00843951">
      <w:pPr>
        <w:jc w:val="both"/>
        <w:rPr>
          <w:rFonts w:cs="Arial"/>
          <w:b/>
          <w:bCs w:val="0"/>
          <w:color w:val="833C0B" w:themeColor="accent2" w:themeShade="80"/>
        </w:rPr>
      </w:pPr>
      <w:r w:rsidRPr="003E3BAB">
        <w:rPr>
          <w:rFonts w:cs="Arial"/>
          <w:b/>
          <w:bCs w:val="0"/>
          <w:color w:val="833C0B" w:themeColor="accent2" w:themeShade="80"/>
        </w:rPr>
        <w:t>Vzhledem k nárůstu za posledních 10 let o 150 obyvatel je při stávajícím růstu plocha dostatečná na dalších cca 20 let. V úvahu je ale třeba vzít další údaje, zejména dosavadní absenci splaškové kanalizace.</w:t>
      </w:r>
    </w:p>
    <w:p w14:paraId="7893FA10" w14:textId="77777777" w:rsidR="00843951" w:rsidRPr="003E3BAB" w:rsidRDefault="00843951" w:rsidP="00843951">
      <w:pPr>
        <w:jc w:val="both"/>
        <w:rPr>
          <w:rFonts w:cs="Arial"/>
          <w:b/>
          <w:bCs w:val="0"/>
          <w:color w:val="833C0B" w:themeColor="accent2" w:themeShade="80"/>
        </w:rPr>
      </w:pPr>
    </w:p>
    <w:p w14:paraId="5FED262E" w14:textId="77777777" w:rsidR="00843951" w:rsidRPr="003E3BAB" w:rsidRDefault="00843951" w:rsidP="00843951">
      <w:pPr>
        <w:jc w:val="both"/>
        <w:rPr>
          <w:rFonts w:cs="Arial"/>
          <w:color w:val="833C0B" w:themeColor="accent2" w:themeShade="80"/>
        </w:rPr>
      </w:pPr>
      <w:r w:rsidRPr="003E3BAB">
        <w:rPr>
          <w:rFonts w:cs="Arial"/>
          <w:color w:val="833C0B" w:themeColor="accent2" w:themeShade="80"/>
        </w:rPr>
        <w:t>Pozn.: rozvoj daný splaškovou kanalizací je zcela zřejmý na ploše pod Z.5 – investor zajistil odkanalizování této lokality dočasně do ČOV Ptice – lokalita je ihned zastavěná, zbývají poslední tři volné pozemky z 19.</w:t>
      </w:r>
    </w:p>
    <w:p w14:paraId="22F8E9E9" w14:textId="77777777" w:rsidR="00843951" w:rsidRPr="003E3BAB" w:rsidRDefault="00843951" w:rsidP="00843951">
      <w:pPr>
        <w:jc w:val="both"/>
        <w:rPr>
          <w:rFonts w:cs="Arial"/>
          <w:color w:val="833C0B" w:themeColor="accent2" w:themeShade="80"/>
        </w:rPr>
      </w:pPr>
    </w:p>
    <w:p w14:paraId="42324D50" w14:textId="77777777" w:rsidR="00843951" w:rsidRPr="003E3BAB" w:rsidRDefault="00843951" w:rsidP="00843951">
      <w:pPr>
        <w:jc w:val="both"/>
        <w:rPr>
          <w:color w:val="833C0B" w:themeColor="accent2" w:themeShade="80"/>
        </w:rPr>
      </w:pPr>
      <w:r w:rsidRPr="003E3BAB">
        <w:rPr>
          <w:color w:val="833C0B" w:themeColor="accent2" w:themeShade="80"/>
        </w:rPr>
        <w:t>Z hlediska rozvojových ploch v porovnání platného a nového ÚP vyplývá značně podhodnocený údaj z platného ÚP (po zastavění do začátku r. 2022 – zadání = 350 osob). Návrh nového (tohoto) ÚP výrazně omezil jak velikost rozvojových ploch – viz vyhodnocení záboru ZPF, tak i volné plochy v zastavěném území – zejména vymezením ploch ZZ. Lze předpokládat, že reálný údaj z platného územního plánu odpovídá cca. 550 osobám. Dalším důvodem je i to, že platný ÚP nezapočítával volné plochy v zastavěném území, ale pouze nové zastavitelné.</w:t>
      </w:r>
    </w:p>
    <w:p w14:paraId="1ECCBC59" w14:textId="77777777" w:rsidR="00843951" w:rsidRPr="003E3BAB" w:rsidRDefault="00843951" w:rsidP="00843951">
      <w:pPr>
        <w:jc w:val="both"/>
        <w:rPr>
          <w:color w:val="833C0B" w:themeColor="accent2" w:themeShade="80"/>
        </w:rPr>
      </w:pPr>
    </w:p>
    <w:p w14:paraId="2F626458" w14:textId="77777777" w:rsidR="00843951" w:rsidRPr="003E3BAB" w:rsidRDefault="00843951" w:rsidP="00843951">
      <w:pPr>
        <w:jc w:val="both"/>
        <w:rPr>
          <w:color w:val="833C0B" w:themeColor="accent2" w:themeShade="80"/>
        </w:rPr>
      </w:pPr>
      <w:r w:rsidRPr="003E3BAB">
        <w:rPr>
          <w:color w:val="833C0B" w:themeColor="accent2" w:themeShade="80"/>
        </w:rPr>
        <w:lastRenderedPageBreak/>
        <w:t>Do výpočtu dále není uveden počet v ploše hromadné zástavby, vzhledem k tomu, že platný ÚP ji vedl ve stavu, tento návrh ÚP je ale vymezuje již v ploše přestavby; lze předpokládat další kapacitu pro hromadné bydlení v kapacitě cca 36 bytů, tzn. 80 – 90 obyvatel, v ploše P.1.</w:t>
      </w:r>
    </w:p>
    <w:p w14:paraId="6CB05EC8" w14:textId="77777777" w:rsidR="00843951" w:rsidRPr="003E3BAB" w:rsidRDefault="00843951" w:rsidP="00843951">
      <w:pPr>
        <w:jc w:val="both"/>
        <w:rPr>
          <w:rFonts w:cs="Arial"/>
          <w:color w:val="833C0B" w:themeColor="accent2" w:themeShade="80"/>
        </w:rPr>
      </w:pPr>
    </w:p>
    <w:p w14:paraId="4530FE31" w14:textId="102855F3" w:rsidR="00843951" w:rsidRDefault="00843951" w:rsidP="0084395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b/>
          <w:color w:val="833C0B" w:themeColor="accent2" w:themeShade="80"/>
        </w:rPr>
      </w:pPr>
      <w:r w:rsidRPr="003E3BAB">
        <w:rPr>
          <w:rFonts w:cs="Arial"/>
          <w:b/>
          <w:color w:val="833C0B" w:themeColor="accent2" w:themeShade="80"/>
        </w:rPr>
        <w:t>Vydaná stavební povolení:</w:t>
      </w:r>
    </w:p>
    <w:p w14:paraId="4A891F2E" w14:textId="77777777" w:rsidR="00894574" w:rsidRPr="003E3BAB" w:rsidRDefault="00894574" w:rsidP="0084395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b/>
          <w:color w:val="833C0B" w:themeColor="accent2" w:themeShade="80"/>
        </w:rPr>
      </w:pPr>
    </w:p>
    <w:p w14:paraId="6F68BB26" w14:textId="77777777" w:rsidR="00843951" w:rsidRPr="003E3BAB" w:rsidRDefault="00843951" w:rsidP="00843951">
      <w:pPr>
        <w:rPr>
          <w:color w:val="833C0B" w:themeColor="accent2" w:themeShade="80"/>
          <w:sz w:val="24"/>
          <w:szCs w:val="24"/>
        </w:rPr>
      </w:pPr>
      <w:r w:rsidRPr="003E3BAB">
        <w:rPr>
          <w:noProof/>
          <w:color w:val="833C0B" w:themeColor="accent2" w:themeShade="80"/>
          <w:sz w:val="24"/>
          <w:szCs w:val="24"/>
        </w:rPr>
        <w:drawing>
          <wp:inline distT="0" distB="0" distL="0" distR="0" wp14:anchorId="4E868041" wp14:editId="18F30E77">
            <wp:extent cx="5760720" cy="3731260"/>
            <wp:effectExtent l="0" t="0" r="0" b="2540"/>
            <wp:docPr id="25138094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380940" name="Obrázek 251380940"/>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3731260"/>
                    </a:xfrm>
                    <a:prstGeom prst="rect">
                      <a:avLst/>
                    </a:prstGeom>
                  </pic:spPr>
                </pic:pic>
              </a:graphicData>
            </a:graphic>
          </wp:inline>
        </w:drawing>
      </w:r>
    </w:p>
    <w:p w14:paraId="1FE08762" w14:textId="77777777" w:rsidR="00843951" w:rsidRPr="003E3BAB" w:rsidRDefault="00843951" w:rsidP="00843951">
      <w:pPr>
        <w:jc w:val="both"/>
        <w:rPr>
          <w:color w:val="833C0B" w:themeColor="accent2" w:themeShade="80"/>
        </w:rPr>
      </w:pPr>
    </w:p>
    <w:p w14:paraId="03B687B5" w14:textId="77777777" w:rsidR="00843951" w:rsidRPr="003E3BAB" w:rsidRDefault="00843951" w:rsidP="00843951">
      <w:pPr>
        <w:jc w:val="both"/>
        <w:rPr>
          <w:b/>
          <w:bCs w:val="0"/>
          <w:color w:val="833C0B" w:themeColor="accent2" w:themeShade="80"/>
        </w:rPr>
      </w:pPr>
      <w:r w:rsidRPr="003E3BAB">
        <w:rPr>
          <w:b/>
          <w:bCs w:val="0"/>
          <w:color w:val="833C0B" w:themeColor="accent2" w:themeShade="80"/>
        </w:rPr>
        <w:t>Závěr:</w:t>
      </w:r>
    </w:p>
    <w:p w14:paraId="0C80DAB6" w14:textId="77777777" w:rsidR="00843951" w:rsidRPr="003E3BAB" w:rsidRDefault="00843951" w:rsidP="00843951">
      <w:pPr>
        <w:pStyle w:val="Odstavecseseznamem"/>
        <w:numPr>
          <w:ilvl w:val="0"/>
          <w:numId w:val="7"/>
        </w:numPr>
        <w:jc w:val="both"/>
        <w:rPr>
          <w:b/>
          <w:bCs w:val="0"/>
          <w:color w:val="833C0B" w:themeColor="accent2" w:themeShade="80"/>
        </w:rPr>
      </w:pPr>
      <w:r w:rsidRPr="003E3BAB">
        <w:rPr>
          <w:b/>
          <w:bCs w:val="0"/>
          <w:color w:val="833C0B" w:themeColor="accent2" w:themeShade="80"/>
        </w:rPr>
        <w:t>nový ÚP nenavyšuje rozvoj oproti platnému ÚP</w:t>
      </w:r>
    </w:p>
    <w:p w14:paraId="4653352F" w14:textId="77777777" w:rsidR="00843951" w:rsidRPr="003E3BAB" w:rsidRDefault="00843951" w:rsidP="00843951">
      <w:pPr>
        <w:pStyle w:val="Odstavecseseznamem"/>
        <w:numPr>
          <w:ilvl w:val="0"/>
          <w:numId w:val="7"/>
        </w:numPr>
        <w:jc w:val="both"/>
        <w:rPr>
          <w:b/>
          <w:bCs w:val="0"/>
          <w:color w:val="833C0B" w:themeColor="accent2" w:themeShade="80"/>
        </w:rPr>
      </w:pPr>
      <w:r w:rsidRPr="003E3BAB">
        <w:rPr>
          <w:b/>
          <w:bCs w:val="0"/>
          <w:color w:val="833C0B" w:themeColor="accent2" w:themeShade="80"/>
        </w:rPr>
        <w:t>nový ÚP naopak zmenšil dosavadní předpokládaný zábor ZPF</w:t>
      </w:r>
    </w:p>
    <w:p w14:paraId="012C2757" w14:textId="77777777" w:rsidR="00843951" w:rsidRPr="003E3BAB" w:rsidRDefault="00843951" w:rsidP="00843951">
      <w:pPr>
        <w:pStyle w:val="Odstavecseseznamem"/>
        <w:numPr>
          <w:ilvl w:val="0"/>
          <w:numId w:val="7"/>
        </w:numPr>
        <w:jc w:val="both"/>
        <w:rPr>
          <w:b/>
          <w:bCs w:val="0"/>
          <w:color w:val="833C0B" w:themeColor="accent2" w:themeShade="80"/>
        </w:rPr>
      </w:pPr>
      <w:r w:rsidRPr="003E3BAB">
        <w:rPr>
          <w:b/>
          <w:bCs w:val="0"/>
          <w:color w:val="833C0B" w:themeColor="accent2" w:themeShade="80"/>
        </w:rPr>
        <w:t>nový ÚP upravil návrhové kapacity odpovídající potřebám obce na horizont cca. 18 – 20let</w:t>
      </w:r>
    </w:p>
    <w:p w14:paraId="15EDF13A" w14:textId="77777777" w:rsidR="00843951" w:rsidRPr="003E3BAB" w:rsidRDefault="00843951" w:rsidP="00843951">
      <w:pPr>
        <w:pStyle w:val="Odstavecseseznamem"/>
        <w:numPr>
          <w:ilvl w:val="0"/>
          <w:numId w:val="7"/>
        </w:numPr>
        <w:jc w:val="both"/>
        <w:rPr>
          <w:b/>
          <w:bCs w:val="0"/>
          <w:color w:val="833C0B" w:themeColor="accent2" w:themeShade="80"/>
        </w:rPr>
      </w:pPr>
      <w:r w:rsidRPr="003E3BAB">
        <w:rPr>
          <w:b/>
          <w:bCs w:val="0"/>
          <w:color w:val="833C0B" w:themeColor="accent2" w:themeShade="80"/>
        </w:rPr>
        <w:t>při dostavbě splaškové kanalizace lze očekávat zrychlený růst zástavby, horizont využití rozvojových ploch lze předpokládat cca 12 – 16 let</w:t>
      </w:r>
    </w:p>
    <w:p w14:paraId="644BEF86" w14:textId="77777777" w:rsidR="00843951" w:rsidRPr="003E3BAB" w:rsidRDefault="00843951" w:rsidP="00843951">
      <w:pPr>
        <w:jc w:val="both"/>
        <w:rPr>
          <w:b/>
          <w:bCs w:val="0"/>
          <w:color w:val="833C0B" w:themeColor="accent2" w:themeShade="80"/>
        </w:rPr>
      </w:pPr>
    </w:p>
    <w:p w14:paraId="5030C886" w14:textId="77777777" w:rsidR="00843951" w:rsidRPr="003E3BAB" w:rsidRDefault="00843951" w:rsidP="00843951">
      <w:pPr>
        <w:jc w:val="both"/>
        <w:rPr>
          <w:b/>
          <w:bCs w:val="0"/>
          <w:color w:val="833C0B" w:themeColor="accent2" w:themeShade="80"/>
        </w:rPr>
      </w:pPr>
      <w:r w:rsidRPr="003E3BAB">
        <w:rPr>
          <w:b/>
          <w:bCs w:val="0"/>
          <w:color w:val="833C0B" w:themeColor="accent2" w:themeShade="80"/>
        </w:rPr>
        <w:t>Velikost rozvojových ploch je tedy dostačující a odpovídá demografickému vývoji obce.</w:t>
      </w:r>
    </w:p>
    <w:p w14:paraId="7A89A0EE" w14:textId="77777777" w:rsidR="00843951" w:rsidRPr="003E3BAB" w:rsidRDefault="00843951" w:rsidP="00843951">
      <w:pPr>
        <w:jc w:val="both"/>
        <w:rPr>
          <w:bCs w:val="0"/>
          <w:i/>
          <w:iCs w:val="0"/>
          <w:color w:val="833C0B" w:themeColor="accent2" w:themeShade="80"/>
        </w:rPr>
      </w:pPr>
    </w:p>
    <w:p w14:paraId="0CEFCC04" w14:textId="77777777" w:rsidR="00843951" w:rsidRPr="003E3BAB" w:rsidRDefault="00843951" w:rsidP="00843951">
      <w:pPr>
        <w:jc w:val="both"/>
        <w:rPr>
          <w:rFonts w:cs="Arial"/>
          <w:bCs w:val="0"/>
          <w:iCs w:val="0"/>
          <w:color w:val="833C0B" w:themeColor="accent2" w:themeShade="80"/>
        </w:rPr>
      </w:pPr>
      <w:r w:rsidRPr="003E3BAB">
        <w:rPr>
          <w:bCs w:val="0"/>
          <w:color w:val="833C0B" w:themeColor="accent2" w:themeShade="80"/>
        </w:rPr>
        <w:t xml:space="preserve">Pozn: </w:t>
      </w:r>
      <w:r w:rsidRPr="003E3BAB">
        <w:rPr>
          <w:rFonts w:cs="Arial"/>
          <w:bCs w:val="0"/>
          <w:iCs w:val="0"/>
          <w:color w:val="833C0B" w:themeColor="accent2" w:themeShade="80"/>
        </w:rPr>
        <w:t>z okolních obcí, které mají kompletní technickou infrastrukturu včetně splaškové kanalizace, je zřejmý vývoj, kdy je téměř ihned zastavěna každá vymezená lokalita. Ve prospěch Úhonic navíc mluví návrh splaškové kanalizace, blízká dostupnost D5, plynofikace a v neposlední řadě záměr na vybudování školy – obec tak nebude závislá na dojíždění do Rudné.</w:t>
      </w:r>
    </w:p>
    <w:p w14:paraId="66726B2D" w14:textId="77777777" w:rsidR="00843951" w:rsidRPr="003E3BAB" w:rsidRDefault="00843951" w:rsidP="00843951">
      <w:pPr>
        <w:jc w:val="both"/>
        <w:rPr>
          <w:rFonts w:cs="Arial"/>
          <w:bCs w:val="0"/>
          <w:iCs w:val="0"/>
          <w:color w:val="833C0B" w:themeColor="accent2" w:themeShade="80"/>
        </w:rPr>
      </w:pPr>
      <w:r w:rsidRPr="003E3BAB">
        <w:rPr>
          <w:rFonts w:cs="Arial"/>
          <w:bCs w:val="0"/>
          <w:iCs w:val="0"/>
          <w:color w:val="833C0B" w:themeColor="accent2" w:themeShade="80"/>
        </w:rPr>
        <w:t>Výpočet potřeby zastavitelných ploch není zpracován podle metodiky 2019, zásadním důvodem je nutnost kontinuity územního plánování z hlediska stávajícího územního plánu a provedených investic do území. Zpracovatel se tedy primárně zabýval urbanistickou koncepcí sídla a následně porovnáním s platným ÚP.</w:t>
      </w:r>
    </w:p>
    <w:p w14:paraId="16FA59E8" w14:textId="77777777" w:rsidR="003E3BAB" w:rsidRDefault="003E3BAB" w:rsidP="003E3BAB">
      <w:pPr>
        <w:jc w:val="both"/>
        <w:rPr>
          <w:rFonts w:cs="Arial"/>
        </w:rPr>
      </w:pPr>
    </w:p>
    <w:p w14:paraId="7362BB19" w14:textId="0124196C" w:rsidR="00843951" w:rsidRPr="003E3BAB" w:rsidRDefault="003E3BAB" w:rsidP="003E3BAB">
      <w:pPr>
        <w:jc w:val="both"/>
        <w:rPr>
          <w:rFonts w:cs="Arial"/>
          <w:b/>
          <w:bCs w:val="0"/>
        </w:rPr>
      </w:pPr>
      <w:r w:rsidRPr="003E3BAB">
        <w:rPr>
          <w:rFonts w:cs="Arial"/>
          <w:b/>
          <w:bCs w:val="0"/>
        </w:rPr>
        <w:t xml:space="preserve">Pro potřeby veřejného projednání je doplněno vyhodnocení s upravenými údaji dle </w:t>
      </w:r>
      <w:r w:rsidR="00421642">
        <w:rPr>
          <w:rFonts w:cs="Arial"/>
          <w:b/>
          <w:bCs w:val="0"/>
        </w:rPr>
        <w:t>návrhu ÚP</w:t>
      </w:r>
      <w:r w:rsidRPr="003E3BAB">
        <w:rPr>
          <w:rFonts w:cs="Arial"/>
          <w:b/>
          <w:bCs w:val="0"/>
        </w:rPr>
        <w:t xml:space="preserve"> pro veřejné projednání. Doplněn je i výpočet na základě demografického vývoje, nikoliv srovnáním s platným ÚP.</w:t>
      </w:r>
    </w:p>
    <w:p w14:paraId="2EE12E59" w14:textId="77777777" w:rsidR="003E3BAB" w:rsidRDefault="003E3BAB" w:rsidP="003E3BAB">
      <w:pPr>
        <w:jc w:val="both"/>
        <w:rPr>
          <w:rFonts w:cs="Arial"/>
        </w:rPr>
      </w:pPr>
    </w:p>
    <w:p w14:paraId="344F309E" w14:textId="0E95FD0D" w:rsidR="003E3BAB" w:rsidRDefault="003E3BAB" w:rsidP="003E3BAB">
      <w:pPr>
        <w:jc w:val="both"/>
        <w:rPr>
          <w:rFonts w:cs="Arial"/>
        </w:rPr>
      </w:pPr>
      <w:r>
        <w:rPr>
          <w:rFonts w:cs="Arial"/>
        </w:rPr>
        <w:t>Zásadní rozdíly oproti dokumentaci pro společné jednání:</w:t>
      </w:r>
    </w:p>
    <w:p w14:paraId="0E274E3F" w14:textId="6FA3881D" w:rsidR="003E3BAB" w:rsidRDefault="003E3BAB" w:rsidP="003E3BAB">
      <w:pPr>
        <w:pStyle w:val="Odstavecseseznamem"/>
        <w:numPr>
          <w:ilvl w:val="0"/>
          <w:numId w:val="7"/>
        </w:numPr>
        <w:jc w:val="both"/>
        <w:rPr>
          <w:rFonts w:cs="Arial"/>
        </w:rPr>
      </w:pPr>
      <w:r>
        <w:rPr>
          <w:rFonts w:cs="Arial"/>
        </w:rPr>
        <w:t>byla odstraněna plocha Z.20, jelikož došlo k zastavění většiny volných pozemků v ploše změny</w:t>
      </w:r>
    </w:p>
    <w:p w14:paraId="59C1F8F7" w14:textId="214E8716" w:rsidR="003E3BAB" w:rsidRDefault="003E3BAB" w:rsidP="003E3BAB">
      <w:pPr>
        <w:pStyle w:val="Odstavecseseznamem"/>
        <w:numPr>
          <w:ilvl w:val="0"/>
          <w:numId w:val="7"/>
        </w:numPr>
        <w:jc w:val="both"/>
        <w:rPr>
          <w:rFonts w:cs="Arial"/>
        </w:rPr>
      </w:pPr>
      <w:r>
        <w:rPr>
          <w:rFonts w:cs="Arial"/>
        </w:rPr>
        <w:t>naopak byla do rozvoje navrácena plocha Z.23, z důvodu pokračujícího řízení (souhlas s vynětím ze ZPF, ÚR na parcelaci atd.)</w:t>
      </w:r>
    </w:p>
    <w:p w14:paraId="2C7128DB" w14:textId="604FC041" w:rsidR="003E3BAB" w:rsidRDefault="003E3BAB" w:rsidP="003E3BAB">
      <w:pPr>
        <w:pStyle w:val="Odstavecseseznamem"/>
        <w:numPr>
          <w:ilvl w:val="0"/>
          <w:numId w:val="7"/>
        </w:numPr>
        <w:jc w:val="both"/>
        <w:rPr>
          <w:rFonts w:cs="Arial"/>
        </w:rPr>
      </w:pPr>
      <w:r>
        <w:rPr>
          <w:rFonts w:cs="Arial"/>
        </w:rPr>
        <w:t>došlo k významné redukci ploch v zastavěném území (Z.9, Z.11 a Z.13 z důvodu záplav)</w:t>
      </w:r>
    </w:p>
    <w:p w14:paraId="0BC492B2" w14:textId="112A6DD8" w:rsidR="003E3BAB" w:rsidRDefault="003E3BAB" w:rsidP="003E3BAB">
      <w:pPr>
        <w:pStyle w:val="Odstavecseseznamem"/>
        <w:numPr>
          <w:ilvl w:val="0"/>
          <w:numId w:val="7"/>
        </w:numPr>
        <w:jc w:val="both"/>
        <w:rPr>
          <w:rFonts w:cs="Arial"/>
        </w:rPr>
      </w:pPr>
      <w:r>
        <w:rPr>
          <w:rFonts w:cs="Arial"/>
        </w:rPr>
        <w:lastRenderedPageBreak/>
        <w:t>do rozvoje byla navrácena plocha vnitrobloku Z.24 (v platném ÚP vedena jako stav bydlení)</w:t>
      </w:r>
    </w:p>
    <w:p w14:paraId="4C43478D" w14:textId="77777777" w:rsidR="003E3BAB" w:rsidRDefault="003E3BAB" w:rsidP="003E3BAB">
      <w:pPr>
        <w:jc w:val="both"/>
        <w:rPr>
          <w:rFonts w:cs="Arial"/>
        </w:rPr>
      </w:pPr>
    </w:p>
    <w:p w14:paraId="19B412DA" w14:textId="77777777" w:rsidR="00894574" w:rsidRDefault="00894574" w:rsidP="003E3BAB">
      <w:pPr>
        <w:jc w:val="both"/>
        <w:rPr>
          <w:rFonts w:cs="Arial"/>
          <w:b/>
          <w:bCs w:val="0"/>
        </w:rPr>
      </w:pPr>
    </w:p>
    <w:p w14:paraId="390287CB" w14:textId="58283632" w:rsidR="003E3BAB" w:rsidRPr="00421642" w:rsidRDefault="003E3BAB" w:rsidP="003E3BAB">
      <w:pPr>
        <w:jc w:val="both"/>
        <w:rPr>
          <w:rFonts w:cs="Arial"/>
          <w:b/>
          <w:bCs w:val="0"/>
        </w:rPr>
      </w:pPr>
      <w:r w:rsidRPr="00421642">
        <w:rPr>
          <w:rFonts w:cs="Arial"/>
          <w:b/>
          <w:bCs w:val="0"/>
        </w:rPr>
        <w:t>Výpočet vychází z demografického vývoje</w:t>
      </w:r>
      <w:r w:rsidR="002F4DD5" w:rsidRPr="00421642">
        <w:rPr>
          <w:rFonts w:cs="Arial"/>
          <w:b/>
          <w:bCs w:val="0"/>
        </w:rPr>
        <w:t>:</w:t>
      </w:r>
    </w:p>
    <w:p w14:paraId="5EB2E3D2" w14:textId="77777777" w:rsidR="003E3BAB" w:rsidRDefault="003E3BAB" w:rsidP="003E3BAB"/>
    <w:p w14:paraId="588DBB36" w14:textId="3F2F72CB" w:rsidR="003E3BAB" w:rsidRDefault="003E3BAB" w:rsidP="002F4DD5">
      <w:pPr>
        <w:jc w:val="both"/>
      </w:pPr>
      <w:r w:rsidRPr="003E3BAB">
        <w:t>Úhonice jsou dynamicky rostoucí obec, v r. 2011 bylo obci 338 bytů v RD, 31 bytů v bytových domech; v r. 2021 je to ale již 420 bytů v RD, v bytových domech došlo ke snížení. Ještě větší růst prozatím brzdila absence splaškové kanalizace.</w:t>
      </w:r>
    </w:p>
    <w:p w14:paraId="633F811C" w14:textId="77777777" w:rsidR="003E3BAB" w:rsidRDefault="003E3BAB" w:rsidP="003E3BAB"/>
    <w:p w14:paraId="0B16709A" w14:textId="1E35E08A" w:rsidR="003E3BAB" w:rsidRDefault="00421642" w:rsidP="003E3BAB">
      <w:r>
        <w:t>Údaje ČSÚ:</w:t>
      </w:r>
    </w:p>
    <w:p w14:paraId="0D67E088" w14:textId="77777777" w:rsidR="00421642" w:rsidRDefault="00421642" w:rsidP="003E3BAB"/>
    <w:tbl>
      <w:tblPr>
        <w:tblW w:w="6600" w:type="dxa"/>
        <w:tblCellMar>
          <w:left w:w="70" w:type="dxa"/>
          <w:right w:w="70" w:type="dxa"/>
        </w:tblCellMar>
        <w:tblLook w:val="04A0" w:firstRow="1" w:lastRow="0" w:firstColumn="1" w:lastColumn="0" w:noHBand="0" w:noVBand="1"/>
      </w:tblPr>
      <w:tblGrid>
        <w:gridCol w:w="1100"/>
        <w:gridCol w:w="1100"/>
        <w:gridCol w:w="1100"/>
        <w:gridCol w:w="1100"/>
        <w:gridCol w:w="1100"/>
        <w:gridCol w:w="1100"/>
      </w:tblGrid>
      <w:tr w:rsidR="00421642" w:rsidRPr="00421642" w14:paraId="2F534D3D" w14:textId="77777777" w:rsidTr="00421642">
        <w:trPr>
          <w:trHeight w:val="960"/>
        </w:trPr>
        <w:tc>
          <w:tcPr>
            <w:tcW w:w="1100" w:type="dxa"/>
            <w:vMerge w:val="restart"/>
            <w:tcBorders>
              <w:top w:val="single" w:sz="8" w:space="0" w:color="auto"/>
              <w:left w:val="single" w:sz="8" w:space="0" w:color="auto"/>
              <w:bottom w:val="single" w:sz="4" w:space="0" w:color="auto"/>
              <w:right w:val="single" w:sz="4" w:space="0" w:color="auto"/>
            </w:tcBorders>
            <w:vAlign w:val="center"/>
            <w:hideMark/>
          </w:tcPr>
          <w:p w14:paraId="58104161" w14:textId="77777777" w:rsidR="00421642" w:rsidRPr="00421642" w:rsidRDefault="00421642" w:rsidP="00421642">
            <w:pPr>
              <w:jc w:val="center"/>
              <w:rPr>
                <w:rFonts w:cs="Arial"/>
                <w:bCs w:val="0"/>
                <w:iCs w:val="0"/>
                <w:color w:val="000000"/>
                <w:sz w:val="18"/>
                <w:szCs w:val="18"/>
              </w:rPr>
            </w:pPr>
          </w:p>
        </w:tc>
        <w:tc>
          <w:tcPr>
            <w:tcW w:w="1100" w:type="dxa"/>
            <w:tcBorders>
              <w:top w:val="single" w:sz="8" w:space="0" w:color="auto"/>
              <w:left w:val="nil"/>
              <w:bottom w:val="single" w:sz="4" w:space="0" w:color="auto"/>
              <w:right w:val="single" w:sz="4" w:space="0" w:color="auto"/>
            </w:tcBorders>
            <w:vAlign w:val="center"/>
            <w:hideMark/>
          </w:tcPr>
          <w:p w14:paraId="02A9197B"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Stav k 31. 12. (koncový stav)</w:t>
            </w:r>
          </w:p>
        </w:tc>
        <w:tc>
          <w:tcPr>
            <w:tcW w:w="1100" w:type="dxa"/>
            <w:vMerge w:val="restart"/>
            <w:tcBorders>
              <w:top w:val="single" w:sz="8" w:space="0" w:color="auto"/>
              <w:left w:val="single" w:sz="4" w:space="0" w:color="auto"/>
              <w:bottom w:val="single" w:sz="4" w:space="0" w:color="auto"/>
              <w:right w:val="single" w:sz="4" w:space="0" w:color="auto"/>
            </w:tcBorders>
            <w:vAlign w:val="center"/>
            <w:hideMark/>
          </w:tcPr>
          <w:p w14:paraId="2C434519"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 xml:space="preserve"> </w:t>
            </w:r>
          </w:p>
        </w:tc>
        <w:tc>
          <w:tcPr>
            <w:tcW w:w="1100" w:type="dxa"/>
            <w:tcBorders>
              <w:top w:val="single" w:sz="8" w:space="0" w:color="auto"/>
              <w:left w:val="nil"/>
              <w:bottom w:val="single" w:sz="4" w:space="0" w:color="auto"/>
              <w:right w:val="single" w:sz="4" w:space="0" w:color="auto"/>
            </w:tcBorders>
            <w:vAlign w:val="center"/>
            <w:hideMark/>
          </w:tcPr>
          <w:p w14:paraId="2BBE9984"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Stav k 31. 12. (koncový stav)</w:t>
            </w:r>
          </w:p>
        </w:tc>
        <w:tc>
          <w:tcPr>
            <w:tcW w:w="1100" w:type="dxa"/>
            <w:vMerge w:val="restart"/>
            <w:tcBorders>
              <w:top w:val="single" w:sz="8" w:space="0" w:color="auto"/>
              <w:left w:val="single" w:sz="4" w:space="0" w:color="auto"/>
              <w:bottom w:val="single" w:sz="4" w:space="0" w:color="auto"/>
              <w:right w:val="single" w:sz="4" w:space="0" w:color="auto"/>
            </w:tcBorders>
            <w:vAlign w:val="center"/>
            <w:hideMark/>
          </w:tcPr>
          <w:p w14:paraId="4A1427BB"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 xml:space="preserve"> </w:t>
            </w:r>
          </w:p>
        </w:tc>
        <w:tc>
          <w:tcPr>
            <w:tcW w:w="1100" w:type="dxa"/>
            <w:tcBorders>
              <w:top w:val="single" w:sz="8" w:space="0" w:color="auto"/>
              <w:left w:val="nil"/>
              <w:bottom w:val="single" w:sz="4" w:space="0" w:color="auto"/>
              <w:right w:val="single" w:sz="8" w:space="0" w:color="auto"/>
            </w:tcBorders>
            <w:vAlign w:val="center"/>
            <w:hideMark/>
          </w:tcPr>
          <w:p w14:paraId="0245156B"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Stav k 31. 12. (koncový stav)</w:t>
            </w:r>
          </w:p>
        </w:tc>
      </w:tr>
      <w:tr w:rsidR="00421642" w:rsidRPr="00421642" w14:paraId="2B8D4E85" w14:textId="77777777" w:rsidTr="00421642">
        <w:trPr>
          <w:trHeight w:val="255"/>
        </w:trPr>
        <w:tc>
          <w:tcPr>
            <w:tcW w:w="1100" w:type="dxa"/>
            <w:vMerge/>
            <w:tcBorders>
              <w:top w:val="single" w:sz="8" w:space="0" w:color="auto"/>
              <w:left w:val="single" w:sz="8" w:space="0" w:color="auto"/>
              <w:bottom w:val="single" w:sz="4" w:space="0" w:color="auto"/>
              <w:right w:val="single" w:sz="4" w:space="0" w:color="auto"/>
            </w:tcBorders>
            <w:vAlign w:val="center"/>
            <w:hideMark/>
          </w:tcPr>
          <w:p w14:paraId="29C6ECD0" w14:textId="77777777" w:rsidR="00421642" w:rsidRPr="00421642" w:rsidRDefault="00421642" w:rsidP="00421642">
            <w:pPr>
              <w:rPr>
                <w:rFonts w:cs="Arial"/>
                <w:bCs w:val="0"/>
                <w:iCs w:val="0"/>
                <w:color w:val="000000"/>
                <w:sz w:val="18"/>
                <w:szCs w:val="18"/>
              </w:rPr>
            </w:pPr>
          </w:p>
        </w:tc>
        <w:tc>
          <w:tcPr>
            <w:tcW w:w="1100" w:type="dxa"/>
            <w:tcBorders>
              <w:top w:val="nil"/>
              <w:left w:val="nil"/>
              <w:bottom w:val="single" w:sz="4" w:space="0" w:color="auto"/>
              <w:right w:val="single" w:sz="4" w:space="0" w:color="auto"/>
            </w:tcBorders>
            <w:vAlign w:val="center"/>
            <w:hideMark/>
          </w:tcPr>
          <w:p w14:paraId="4F77B543"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celkem</w:t>
            </w:r>
          </w:p>
        </w:tc>
        <w:tc>
          <w:tcPr>
            <w:tcW w:w="1100" w:type="dxa"/>
            <w:vMerge/>
            <w:tcBorders>
              <w:top w:val="single" w:sz="8" w:space="0" w:color="auto"/>
              <w:left w:val="single" w:sz="4" w:space="0" w:color="auto"/>
              <w:bottom w:val="single" w:sz="4" w:space="0" w:color="auto"/>
              <w:right w:val="single" w:sz="4" w:space="0" w:color="auto"/>
            </w:tcBorders>
            <w:vAlign w:val="center"/>
            <w:hideMark/>
          </w:tcPr>
          <w:p w14:paraId="3E71B30B" w14:textId="77777777" w:rsidR="00421642" w:rsidRPr="00421642" w:rsidRDefault="00421642" w:rsidP="00421642">
            <w:pPr>
              <w:rPr>
                <w:rFonts w:cs="Arial"/>
                <w:bCs w:val="0"/>
                <w:iCs w:val="0"/>
                <w:color w:val="000000"/>
                <w:sz w:val="18"/>
                <w:szCs w:val="18"/>
              </w:rPr>
            </w:pPr>
          </w:p>
        </w:tc>
        <w:tc>
          <w:tcPr>
            <w:tcW w:w="1100" w:type="dxa"/>
            <w:tcBorders>
              <w:top w:val="nil"/>
              <w:left w:val="nil"/>
              <w:bottom w:val="single" w:sz="4" w:space="0" w:color="auto"/>
              <w:right w:val="single" w:sz="4" w:space="0" w:color="auto"/>
            </w:tcBorders>
            <w:vAlign w:val="center"/>
            <w:hideMark/>
          </w:tcPr>
          <w:p w14:paraId="2AEE6F76"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celkem</w:t>
            </w:r>
          </w:p>
        </w:tc>
        <w:tc>
          <w:tcPr>
            <w:tcW w:w="1100" w:type="dxa"/>
            <w:vMerge/>
            <w:tcBorders>
              <w:top w:val="single" w:sz="8" w:space="0" w:color="auto"/>
              <w:left w:val="single" w:sz="4" w:space="0" w:color="auto"/>
              <w:bottom w:val="single" w:sz="4" w:space="0" w:color="auto"/>
              <w:right w:val="single" w:sz="4" w:space="0" w:color="auto"/>
            </w:tcBorders>
            <w:vAlign w:val="center"/>
            <w:hideMark/>
          </w:tcPr>
          <w:p w14:paraId="1836B9C4" w14:textId="77777777" w:rsidR="00421642" w:rsidRPr="00421642" w:rsidRDefault="00421642" w:rsidP="00421642">
            <w:pPr>
              <w:rPr>
                <w:rFonts w:cs="Arial"/>
                <w:bCs w:val="0"/>
                <w:iCs w:val="0"/>
                <w:color w:val="000000"/>
                <w:sz w:val="18"/>
                <w:szCs w:val="18"/>
              </w:rPr>
            </w:pPr>
          </w:p>
        </w:tc>
        <w:tc>
          <w:tcPr>
            <w:tcW w:w="1100" w:type="dxa"/>
            <w:tcBorders>
              <w:top w:val="nil"/>
              <w:left w:val="nil"/>
              <w:bottom w:val="single" w:sz="4" w:space="0" w:color="auto"/>
              <w:right w:val="single" w:sz="8" w:space="0" w:color="auto"/>
            </w:tcBorders>
            <w:vAlign w:val="center"/>
            <w:hideMark/>
          </w:tcPr>
          <w:p w14:paraId="06815B04"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celkem</w:t>
            </w:r>
          </w:p>
        </w:tc>
      </w:tr>
      <w:tr w:rsidR="00421642" w:rsidRPr="00421642" w14:paraId="24F140B2" w14:textId="77777777" w:rsidTr="00421642">
        <w:trPr>
          <w:trHeight w:val="255"/>
        </w:trPr>
        <w:tc>
          <w:tcPr>
            <w:tcW w:w="1100" w:type="dxa"/>
            <w:tcBorders>
              <w:top w:val="nil"/>
              <w:left w:val="single" w:sz="8" w:space="0" w:color="auto"/>
              <w:bottom w:val="single" w:sz="4" w:space="0" w:color="auto"/>
              <w:right w:val="single" w:sz="4" w:space="0" w:color="auto"/>
            </w:tcBorders>
            <w:vAlign w:val="center"/>
            <w:hideMark/>
          </w:tcPr>
          <w:p w14:paraId="670A0248"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2000</w:t>
            </w:r>
          </w:p>
        </w:tc>
        <w:tc>
          <w:tcPr>
            <w:tcW w:w="1100" w:type="dxa"/>
            <w:tcBorders>
              <w:top w:val="nil"/>
              <w:left w:val="nil"/>
              <w:bottom w:val="single" w:sz="4" w:space="0" w:color="auto"/>
              <w:right w:val="single" w:sz="4" w:space="0" w:color="auto"/>
            </w:tcBorders>
            <w:vAlign w:val="center"/>
            <w:hideMark/>
          </w:tcPr>
          <w:p w14:paraId="06066651"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855</w:t>
            </w:r>
          </w:p>
        </w:tc>
        <w:tc>
          <w:tcPr>
            <w:tcW w:w="1100" w:type="dxa"/>
            <w:tcBorders>
              <w:top w:val="nil"/>
              <w:left w:val="nil"/>
              <w:bottom w:val="single" w:sz="4" w:space="0" w:color="auto"/>
              <w:right w:val="single" w:sz="4" w:space="0" w:color="auto"/>
            </w:tcBorders>
            <w:vAlign w:val="center"/>
            <w:hideMark/>
          </w:tcPr>
          <w:p w14:paraId="3E8FE2F4"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2009</w:t>
            </w:r>
          </w:p>
        </w:tc>
        <w:tc>
          <w:tcPr>
            <w:tcW w:w="1100" w:type="dxa"/>
            <w:tcBorders>
              <w:top w:val="nil"/>
              <w:left w:val="nil"/>
              <w:bottom w:val="single" w:sz="4" w:space="0" w:color="auto"/>
              <w:right w:val="single" w:sz="4" w:space="0" w:color="auto"/>
            </w:tcBorders>
            <w:vAlign w:val="center"/>
            <w:hideMark/>
          </w:tcPr>
          <w:p w14:paraId="310286F4"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974</w:t>
            </w:r>
          </w:p>
        </w:tc>
        <w:tc>
          <w:tcPr>
            <w:tcW w:w="1100" w:type="dxa"/>
            <w:tcBorders>
              <w:top w:val="nil"/>
              <w:left w:val="nil"/>
              <w:bottom w:val="single" w:sz="4" w:space="0" w:color="auto"/>
              <w:right w:val="single" w:sz="4" w:space="0" w:color="auto"/>
            </w:tcBorders>
            <w:vAlign w:val="center"/>
            <w:hideMark/>
          </w:tcPr>
          <w:p w14:paraId="49001016"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2018</w:t>
            </w:r>
          </w:p>
        </w:tc>
        <w:tc>
          <w:tcPr>
            <w:tcW w:w="1100" w:type="dxa"/>
            <w:tcBorders>
              <w:top w:val="nil"/>
              <w:left w:val="nil"/>
              <w:bottom w:val="single" w:sz="4" w:space="0" w:color="auto"/>
              <w:right w:val="single" w:sz="8" w:space="0" w:color="auto"/>
            </w:tcBorders>
            <w:vAlign w:val="center"/>
            <w:hideMark/>
          </w:tcPr>
          <w:p w14:paraId="227606D8"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1 124</w:t>
            </w:r>
          </w:p>
        </w:tc>
      </w:tr>
      <w:tr w:rsidR="00421642" w:rsidRPr="00421642" w14:paraId="7E12DB8F" w14:textId="77777777" w:rsidTr="00421642">
        <w:trPr>
          <w:trHeight w:val="255"/>
        </w:trPr>
        <w:tc>
          <w:tcPr>
            <w:tcW w:w="1100" w:type="dxa"/>
            <w:tcBorders>
              <w:top w:val="nil"/>
              <w:left w:val="single" w:sz="8" w:space="0" w:color="auto"/>
              <w:bottom w:val="single" w:sz="4" w:space="0" w:color="auto"/>
              <w:right w:val="single" w:sz="4" w:space="0" w:color="auto"/>
            </w:tcBorders>
            <w:vAlign w:val="center"/>
            <w:hideMark/>
          </w:tcPr>
          <w:p w14:paraId="564BB74B"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2001</w:t>
            </w:r>
          </w:p>
        </w:tc>
        <w:tc>
          <w:tcPr>
            <w:tcW w:w="1100" w:type="dxa"/>
            <w:tcBorders>
              <w:top w:val="nil"/>
              <w:left w:val="nil"/>
              <w:bottom w:val="single" w:sz="4" w:space="0" w:color="auto"/>
              <w:right w:val="single" w:sz="4" w:space="0" w:color="auto"/>
            </w:tcBorders>
            <w:vAlign w:val="center"/>
            <w:hideMark/>
          </w:tcPr>
          <w:p w14:paraId="31C38ECA"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864</w:t>
            </w:r>
          </w:p>
        </w:tc>
        <w:tc>
          <w:tcPr>
            <w:tcW w:w="1100" w:type="dxa"/>
            <w:tcBorders>
              <w:top w:val="nil"/>
              <w:left w:val="nil"/>
              <w:bottom w:val="single" w:sz="4" w:space="0" w:color="auto"/>
              <w:right w:val="single" w:sz="4" w:space="0" w:color="auto"/>
            </w:tcBorders>
            <w:vAlign w:val="center"/>
            <w:hideMark/>
          </w:tcPr>
          <w:p w14:paraId="3649AD5B"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2010</w:t>
            </w:r>
          </w:p>
        </w:tc>
        <w:tc>
          <w:tcPr>
            <w:tcW w:w="1100" w:type="dxa"/>
            <w:tcBorders>
              <w:top w:val="nil"/>
              <w:left w:val="nil"/>
              <w:bottom w:val="single" w:sz="4" w:space="0" w:color="auto"/>
              <w:right w:val="single" w:sz="4" w:space="0" w:color="auto"/>
            </w:tcBorders>
            <w:vAlign w:val="center"/>
            <w:hideMark/>
          </w:tcPr>
          <w:p w14:paraId="438C4AF5"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972</w:t>
            </w:r>
          </w:p>
        </w:tc>
        <w:tc>
          <w:tcPr>
            <w:tcW w:w="1100" w:type="dxa"/>
            <w:tcBorders>
              <w:top w:val="nil"/>
              <w:left w:val="nil"/>
              <w:bottom w:val="single" w:sz="4" w:space="0" w:color="auto"/>
              <w:right w:val="single" w:sz="4" w:space="0" w:color="auto"/>
            </w:tcBorders>
            <w:vAlign w:val="center"/>
            <w:hideMark/>
          </w:tcPr>
          <w:p w14:paraId="78247D1B"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2019</w:t>
            </w:r>
          </w:p>
        </w:tc>
        <w:tc>
          <w:tcPr>
            <w:tcW w:w="1100" w:type="dxa"/>
            <w:tcBorders>
              <w:top w:val="nil"/>
              <w:left w:val="nil"/>
              <w:bottom w:val="single" w:sz="4" w:space="0" w:color="auto"/>
              <w:right w:val="single" w:sz="8" w:space="0" w:color="auto"/>
            </w:tcBorders>
            <w:vAlign w:val="center"/>
            <w:hideMark/>
          </w:tcPr>
          <w:p w14:paraId="2AE0686D"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1 155</w:t>
            </w:r>
          </w:p>
        </w:tc>
      </w:tr>
      <w:tr w:rsidR="00421642" w:rsidRPr="00421642" w14:paraId="31DF4817" w14:textId="77777777" w:rsidTr="00421642">
        <w:trPr>
          <w:trHeight w:val="255"/>
        </w:trPr>
        <w:tc>
          <w:tcPr>
            <w:tcW w:w="1100" w:type="dxa"/>
            <w:tcBorders>
              <w:top w:val="nil"/>
              <w:left w:val="single" w:sz="8" w:space="0" w:color="auto"/>
              <w:bottom w:val="single" w:sz="4" w:space="0" w:color="auto"/>
              <w:right w:val="single" w:sz="4" w:space="0" w:color="auto"/>
            </w:tcBorders>
            <w:vAlign w:val="center"/>
            <w:hideMark/>
          </w:tcPr>
          <w:p w14:paraId="347E0578"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2002</w:t>
            </w:r>
          </w:p>
        </w:tc>
        <w:tc>
          <w:tcPr>
            <w:tcW w:w="1100" w:type="dxa"/>
            <w:tcBorders>
              <w:top w:val="nil"/>
              <w:left w:val="nil"/>
              <w:bottom w:val="single" w:sz="4" w:space="0" w:color="auto"/>
              <w:right w:val="single" w:sz="4" w:space="0" w:color="auto"/>
            </w:tcBorders>
            <w:vAlign w:val="center"/>
            <w:hideMark/>
          </w:tcPr>
          <w:p w14:paraId="61A4A4A2"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872</w:t>
            </w:r>
          </w:p>
        </w:tc>
        <w:tc>
          <w:tcPr>
            <w:tcW w:w="1100" w:type="dxa"/>
            <w:tcBorders>
              <w:top w:val="nil"/>
              <w:left w:val="nil"/>
              <w:bottom w:val="single" w:sz="4" w:space="0" w:color="auto"/>
              <w:right w:val="single" w:sz="4" w:space="0" w:color="auto"/>
            </w:tcBorders>
            <w:vAlign w:val="center"/>
            <w:hideMark/>
          </w:tcPr>
          <w:p w14:paraId="044CC51B"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2011</w:t>
            </w:r>
          </w:p>
        </w:tc>
        <w:tc>
          <w:tcPr>
            <w:tcW w:w="1100" w:type="dxa"/>
            <w:tcBorders>
              <w:top w:val="nil"/>
              <w:left w:val="nil"/>
              <w:bottom w:val="single" w:sz="4" w:space="0" w:color="auto"/>
              <w:right w:val="single" w:sz="4" w:space="0" w:color="auto"/>
            </w:tcBorders>
            <w:vAlign w:val="center"/>
            <w:hideMark/>
          </w:tcPr>
          <w:p w14:paraId="10323FA7"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982</w:t>
            </w:r>
          </w:p>
        </w:tc>
        <w:tc>
          <w:tcPr>
            <w:tcW w:w="1100" w:type="dxa"/>
            <w:tcBorders>
              <w:top w:val="nil"/>
              <w:left w:val="nil"/>
              <w:bottom w:val="single" w:sz="4" w:space="0" w:color="auto"/>
              <w:right w:val="single" w:sz="4" w:space="0" w:color="auto"/>
            </w:tcBorders>
            <w:vAlign w:val="center"/>
            <w:hideMark/>
          </w:tcPr>
          <w:p w14:paraId="72C0AEE6"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2020</w:t>
            </w:r>
          </w:p>
        </w:tc>
        <w:tc>
          <w:tcPr>
            <w:tcW w:w="1100" w:type="dxa"/>
            <w:tcBorders>
              <w:top w:val="nil"/>
              <w:left w:val="nil"/>
              <w:bottom w:val="single" w:sz="4" w:space="0" w:color="auto"/>
              <w:right w:val="single" w:sz="8" w:space="0" w:color="auto"/>
            </w:tcBorders>
            <w:vAlign w:val="center"/>
            <w:hideMark/>
          </w:tcPr>
          <w:p w14:paraId="6502A776"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1 139</w:t>
            </w:r>
          </w:p>
        </w:tc>
      </w:tr>
      <w:tr w:rsidR="00421642" w:rsidRPr="00421642" w14:paraId="6A61C127" w14:textId="77777777" w:rsidTr="00421642">
        <w:trPr>
          <w:trHeight w:val="255"/>
        </w:trPr>
        <w:tc>
          <w:tcPr>
            <w:tcW w:w="1100" w:type="dxa"/>
            <w:tcBorders>
              <w:top w:val="nil"/>
              <w:left w:val="single" w:sz="8" w:space="0" w:color="auto"/>
              <w:bottom w:val="single" w:sz="4" w:space="0" w:color="auto"/>
              <w:right w:val="single" w:sz="4" w:space="0" w:color="auto"/>
            </w:tcBorders>
            <w:vAlign w:val="center"/>
            <w:hideMark/>
          </w:tcPr>
          <w:p w14:paraId="5DDD553F"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2003</w:t>
            </w:r>
          </w:p>
        </w:tc>
        <w:tc>
          <w:tcPr>
            <w:tcW w:w="1100" w:type="dxa"/>
            <w:tcBorders>
              <w:top w:val="nil"/>
              <w:left w:val="nil"/>
              <w:bottom w:val="single" w:sz="4" w:space="0" w:color="auto"/>
              <w:right w:val="single" w:sz="4" w:space="0" w:color="auto"/>
            </w:tcBorders>
            <w:vAlign w:val="center"/>
            <w:hideMark/>
          </w:tcPr>
          <w:p w14:paraId="0F1C4940"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887</w:t>
            </w:r>
          </w:p>
        </w:tc>
        <w:tc>
          <w:tcPr>
            <w:tcW w:w="1100" w:type="dxa"/>
            <w:tcBorders>
              <w:top w:val="nil"/>
              <w:left w:val="nil"/>
              <w:bottom w:val="single" w:sz="4" w:space="0" w:color="auto"/>
              <w:right w:val="single" w:sz="4" w:space="0" w:color="auto"/>
            </w:tcBorders>
            <w:vAlign w:val="center"/>
            <w:hideMark/>
          </w:tcPr>
          <w:p w14:paraId="4B32DD4A"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2012</w:t>
            </w:r>
          </w:p>
        </w:tc>
        <w:tc>
          <w:tcPr>
            <w:tcW w:w="1100" w:type="dxa"/>
            <w:tcBorders>
              <w:top w:val="nil"/>
              <w:left w:val="nil"/>
              <w:bottom w:val="single" w:sz="4" w:space="0" w:color="auto"/>
              <w:right w:val="single" w:sz="4" w:space="0" w:color="auto"/>
            </w:tcBorders>
            <w:vAlign w:val="center"/>
            <w:hideMark/>
          </w:tcPr>
          <w:p w14:paraId="79602CD5"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1 002</w:t>
            </w:r>
          </w:p>
        </w:tc>
        <w:tc>
          <w:tcPr>
            <w:tcW w:w="1100" w:type="dxa"/>
            <w:tcBorders>
              <w:top w:val="nil"/>
              <w:left w:val="nil"/>
              <w:bottom w:val="single" w:sz="4" w:space="0" w:color="auto"/>
              <w:right w:val="single" w:sz="4" w:space="0" w:color="auto"/>
            </w:tcBorders>
            <w:vAlign w:val="center"/>
            <w:hideMark/>
          </w:tcPr>
          <w:p w14:paraId="79A4D61F"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2021</w:t>
            </w:r>
          </w:p>
        </w:tc>
        <w:tc>
          <w:tcPr>
            <w:tcW w:w="1100" w:type="dxa"/>
            <w:tcBorders>
              <w:top w:val="nil"/>
              <w:left w:val="nil"/>
              <w:bottom w:val="single" w:sz="4" w:space="0" w:color="auto"/>
              <w:right w:val="single" w:sz="8" w:space="0" w:color="auto"/>
            </w:tcBorders>
            <w:vAlign w:val="center"/>
            <w:hideMark/>
          </w:tcPr>
          <w:p w14:paraId="43B74F15"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1 124</w:t>
            </w:r>
          </w:p>
        </w:tc>
      </w:tr>
      <w:tr w:rsidR="00421642" w:rsidRPr="00421642" w14:paraId="144DA812" w14:textId="77777777" w:rsidTr="00421642">
        <w:trPr>
          <w:trHeight w:val="255"/>
        </w:trPr>
        <w:tc>
          <w:tcPr>
            <w:tcW w:w="1100" w:type="dxa"/>
            <w:tcBorders>
              <w:top w:val="nil"/>
              <w:left w:val="single" w:sz="8" w:space="0" w:color="auto"/>
              <w:bottom w:val="single" w:sz="4" w:space="0" w:color="auto"/>
              <w:right w:val="single" w:sz="4" w:space="0" w:color="auto"/>
            </w:tcBorders>
            <w:vAlign w:val="center"/>
            <w:hideMark/>
          </w:tcPr>
          <w:p w14:paraId="433BDDEB"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2004</w:t>
            </w:r>
          </w:p>
        </w:tc>
        <w:tc>
          <w:tcPr>
            <w:tcW w:w="1100" w:type="dxa"/>
            <w:tcBorders>
              <w:top w:val="nil"/>
              <w:left w:val="nil"/>
              <w:bottom w:val="single" w:sz="4" w:space="0" w:color="auto"/>
              <w:right w:val="single" w:sz="4" w:space="0" w:color="auto"/>
            </w:tcBorders>
            <w:vAlign w:val="center"/>
            <w:hideMark/>
          </w:tcPr>
          <w:p w14:paraId="6ABD57A9"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907</w:t>
            </w:r>
          </w:p>
        </w:tc>
        <w:tc>
          <w:tcPr>
            <w:tcW w:w="1100" w:type="dxa"/>
            <w:tcBorders>
              <w:top w:val="nil"/>
              <w:left w:val="nil"/>
              <w:bottom w:val="single" w:sz="4" w:space="0" w:color="auto"/>
              <w:right w:val="single" w:sz="4" w:space="0" w:color="auto"/>
            </w:tcBorders>
            <w:vAlign w:val="center"/>
            <w:hideMark/>
          </w:tcPr>
          <w:p w14:paraId="7CD8DFAF"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2013</w:t>
            </w:r>
          </w:p>
        </w:tc>
        <w:tc>
          <w:tcPr>
            <w:tcW w:w="1100" w:type="dxa"/>
            <w:tcBorders>
              <w:top w:val="nil"/>
              <w:left w:val="nil"/>
              <w:bottom w:val="single" w:sz="4" w:space="0" w:color="auto"/>
              <w:right w:val="single" w:sz="4" w:space="0" w:color="auto"/>
            </w:tcBorders>
            <w:vAlign w:val="center"/>
            <w:hideMark/>
          </w:tcPr>
          <w:p w14:paraId="270A2EFE"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1 012</w:t>
            </w:r>
          </w:p>
        </w:tc>
        <w:tc>
          <w:tcPr>
            <w:tcW w:w="1100" w:type="dxa"/>
            <w:tcBorders>
              <w:top w:val="nil"/>
              <w:left w:val="nil"/>
              <w:bottom w:val="single" w:sz="4" w:space="0" w:color="auto"/>
              <w:right w:val="single" w:sz="4" w:space="0" w:color="auto"/>
            </w:tcBorders>
            <w:vAlign w:val="center"/>
            <w:hideMark/>
          </w:tcPr>
          <w:p w14:paraId="4CB987D6"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2022</w:t>
            </w:r>
          </w:p>
        </w:tc>
        <w:tc>
          <w:tcPr>
            <w:tcW w:w="1100" w:type="dxa"/>
            <w:tcBorders>
              <w:top w:val="nil"/>
              <w:left w:val="nil"/>
              <w:bottom w:val="single" w:sz="4" w:space="0" w:color="auto"/>
              <w:right w:val="single" w:sz="8" w:space="0" w:color="auto"/>
            </w:tcBorders>
            <w:vAlign w:val="center"/>
            <w:hideMark/>
          </w:tcPr>
          <w:p w14:paraId="049CF41D"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1 198</w:t>
            </w:r>
          </w:p>
        </w:tc>
      </w:tr>
      <w:tr w:rsidR="00421642" w:rsidRPr="00421642" w14:paraId="5A272A8D" w14:textId="77777777" w:rsidTr="00421642">
        <w:trPr>
          <w:trHeight w:val="255"/>
        </w:trPr>
        <w:tc>
          <w:tcPr>
            <w:tcW w:w="1100" w:type="dxa"/>
            <w:tcBorders>
              <w:top w:val="nil"/>
              <w:left w:val="single" w:sz="8" w:space="0" w:color="auto"/>
              <w:bottom w:val="single" w:sz="4" w:space="0" w:color="auto"/>
              <w:right w:val="single" w:sz="4" w:space="0" w:color="auto"/>
            </w:tcBorders>
            <w:vAlign w:val="center"/>
            <w:hideMark/>
          </w:tcPr>
          <w:p w14:paraId="02358279"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2005</w:t>
            </w:r>
          </w:p>
        </w:tc>
        <w:tc>
          <w:tcPr>
            <w:tcW w:w="1100" w:type="dxa"/>
            <w:tcBorders>
              <w:top w:val="nil"/>
              <w:left w:val="nil"/>
              <w:bottom w:val="single" w:sz="4" w:space="0" w:color="auto"/>
              <w:right w:val="single" w:sz="4" w:space="0" w:color="auto"/>
            </w:tcBorders>
            <w:vAlign w:val="center"/>
            <w:hideMark/>
          </w:tcPr>
          <w:p w14:paraId="59DB1DD1"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927</w:t>
            </w:r>
          </w:p>
        </w:tc>
        <w:tc>
          <w:tcPr>
            <w:tcW w:w="1100" w:type="dxa"/>
            <w:tcBorders>
              <w:top w:val="nil"/>
              <w:left w:val="nil"/>
              <w:bottom w:val="single" w:sz="4" w:space="0" w:color="auto"/>
              <w:right w:val="single" w:sz="4" w:space="0" w:color="auto"/>
            </w:tcBorders>
            <w:vAlign w:val="center"/>
            <w:hideMark/>
          </w:tcPr>
          <w:p w14:paraId="4613CE2B"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2014</w:t>
            </w:r>
          </w:p>
        </w:tc>
        <w:tc>
          <w:tcPr>
            <w:tcW w:w="1100" w:type="dxa"/>
            <w:tcBorders>
              <w:top w:val="nil"/>
              <w:left w:val="nil"/>
              <w:bottom w:val="single" w:sz="4" w:space="0" w:color="auto"/>
              <w:right w:val="single" w:sz="4" w:space="0" w:color="auto"/>
            </w:tcBorders>
            <w:vAlign w:val="center"/>
            <w:hideMark/>
          </w:tcPr>
          <w:p w14:paraId="00D9200A"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1 040</w:t>
            </w:r>
          </w:p>
        </w:tc>
        <w:tc>
          <w:tcPr>
            <w:tcW w:w="1100" w:type="dxa"/>
            <w:tcBorders>
              <w:top w:val="nil"/>
              <w:left w:val="nil"/>
              <w:bottom w:val="single" w:sz="4" w:space="0" w:color="auto"/>
              <w:right w:val="single" w:sz="4" w:space="0" w:color="auto"/>
            </w:tcBorders>
            <w:vAlign w:val="center"/>
            <w:hideMark/>
          </w:tcPr>
          <w:p w14:paraId="24AEE000"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2023</w:t>
            </w:r>
          </w:p>
        </w:tc>
        <w:tc>
          <w:tcPr>
            <w:tcW w:w="1100" w:type="dxa"/>
            <w:tcBorders>
              <w:top w:val="nil"/>
              <w:left w:val="nil"/>
              <w:bottom w:val="single" w:sz="4" w:space="0" w:color="auto"/>
              <w:right w:val="single" w:sz="8" w:space="0" w:color="auto"/>
            </w:tcBorders>
            <w:vAlign w:val="center"/>
            <w:hideMark/>
          </w:tcPr>
          <w:p w14:paraId="63D41499"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1 238</w:t>
            </w:r>
          </w:p>
        </w:tc>
      </w:tr>
      <w:tr w:rsidR="00421642" w:rsidRPr="00421642" w14:paraId="1F25FAE5" w14:textId="77777777" w:rsidTr="00421642">
        <w:trPr>
          <w:trHeight w:val="255"/>
        </w:trPr>
        <w:tc>
          <w:tcPr>
            <w:tcW w:w="1100" w:type="dxa"/>
            <w:tcBorders>
              <w:top w:val="nil"/>
              <w:left w:val="single" w:sz="8" w:space="0" w:color="auto"/>
              <w:bottom w:val="single" w:sz="4" w:space="0" w:color="auto"/>
              <w:right w:val="single" w:sz="4" w:space="0" w:color="auto"/>
            </w:tcBorders>
            <w:vAlign w:val="center"/>
            <w:hideMark/>
          </w:tcPr>
          <w:p w14:paraId="2B985A36"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2006</w:t>
            </w:r>
          </w:p>
        </w:tc>
        <w:tc>
          <w:tcPr>
            <w:tcW w:w="1100" w:type="dxa"/>
            <w:tcBorders>
              <w:top w:val="nil"/>
              <w:left w:val="nil"/>
              <w:bottom w:val="single" w:sz="4" w:space="0" w:color="auto"/>
              <w:right w:val="single" w:sz="4" w:space="0" w:color="auto"/>
            </w:tcBorders>
            <w:vAlign w:val="center"/>
            <w:hideMark/>
          </w:tcPr>
          <w:p w14:paraId="0EC98E2E"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924</w:t>
            </w:r>
          </w:p>
        </w:tc>
        <w:tc>
          <w:tcPr>
            <w:tcW w:w="1100" w:type="dxa"/>
            <w:tcBorders>
              <w:top w:val="nil"/>
              <w:left w:val="nil"/>
              <w:bottom w:val="single" w:sz="4" w:space="0" w:color="auto"/>
              <w:right w:val="single" w:sz="4" w:space="0" w:color="auto"/>
            </w:tcBorders>
            <w:vAlign w:val="center"/>
            <w:hideMark/>
          </w:tcPr>
          <w:p w14:paraId="656035E7"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2015</w:t>
            </w:r>
          </w:p>
        </w:tc>
        <w:tc>
          <w:tcPr>
            <w:tcW w:w="1100" w:type="dxa"/>
            <w:tcBorders>
              <w:top w:val="nil"/>
              <w:left w:val="nil"/>
              <w:bottom w:val="single" w:sz="4" w:space="0" w:color="auto"/>
              <w:right w:val="single" w:sz="4" w:space="0" w:color="auto"/>
            </w:tcBorders>
            <w:vAlign w:val="center"/>
            <w:hideMark/>
          </w:tcPr>
          <w:p w14:paraId="3700CBCA"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1 081</w:t>
            </w:r>
          </w:p>
        </w:tc>
        <w:tc>
          <w:tcPr>
            <w:tcW w:w="1100" w:type="dxa"/>
            <w:tcBorders>
              <w:top w:val="nil"/>
              <w:left w:val="nil"/>
              <w:bottom w:val="single" w:sz="4" w:space="0" w:color="auto"/>
              <w:right w:val="single" w:sz="4" w:space="0" w:color="auto"/>
            </w:tcBorders>
            <w:noWrap/>
            <w:vAlign w:val="bottom"/>
            <w:hideMark/>
          </w:tcPr>
          <w:p w14:paraId="3496DB4D"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2024</w:t>
            </w:r>
          </w:p>
        </w:tc>
        <w:tc>
          <w:tcPr>
            <w:tcW w:w="1100" w:type="dxa"/>
            <w:tcBorders>
              <w:top w:val="nil"/>
              <w:left w:val="nil"/>
              <w:bottom w:val="single" w:sz="4" w:space="0" w:color="auto"/>
              <w:right w:val="single" w:sz="8" w:space="0" w:color="auto"/>
            </w:tcBorders>
            <w:noWrap/>
            <w:vAlign w:val="bottom"/>
            <w:hideMark/>
          </w:tcPr>
          <w:p w14:paraId="1A67E76D"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1 304</w:t>
            </w:r>
          </w:p>
        </w:tc>
      </w:tr>
      <w:tr w:rsidR="00421642" w:rsidRPr="00421642" w14:paraId="64BDEF29" w14:textId="77777777" w:rsidTr="00421642">
        <w:trPr>
          <w:trHeight w:val="255"/>
        </w:trPr>
        <w:tc>
          <w:tcPr>
            <w:tcW w:w="1100" w:type="dxa"/>
            <w:tcBorders>
              <w:top w:val="nil"/>
              <w:left w:val="single" w:sz="8" w:space="0" w:color="auto"/>
              <w:bottom w:val="single" w:sz="4" w:space="0" w:color="auto"/>
              <w:right w:val="single" w:sz="4" w:space="0" w:color="auto"/>
            </w:tcBorders>
            <w:vAlign w:val="center"/>
            <w:hideMark/>
          </w:tcPr>
          <w:p w14:paraId="0F16E2CF"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2007</w:t>
            </w:r>
          </w:p>
        </w:tc>
        <w:tc>
          <w:tcPr>
            <w:tcW w:w="1100" w:type="dxa"/>
            <w:tcBorders>
              <w:top w:val="nil"/>
              <w:left w:val="nil"/>
              <w:bottom w:val="single" w:sz="4" w:space="0" w:color="auto"/>
              <w:right w:val="single" w:sz="4" w:space="0" w:color="auto"/>
            </w:tcBorders>
            <w:vAlign w:val="center"/>
            <w:hideMark/>
          </w:tcPr>
          <w:p w14:paraId="7C07DAD7"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926</w:t>
            </w:r>
          </w:p>
        </w:tc>
        <w:tc>
          <w:tcPr>
            <w:tcW w:w="1100" w:type="dxa"/>
            <w:tcBorders>
              <w:top w:val="nil"/>
              <w:left w:val="nil"/>
              <w:bottom w:val="single" w:sz="4" w:space="0" w:color="auto"/>
              <w:right w:val="single" w:sz="4" w:space="0" w:color="auto"/>
            </w:tcBorders>
            <w:vAlign w:val="center"/>
            <w:hideMark/>
          </w:tcPr>
          <w:p w14:paraId="54635A6C"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2016</w:t>
            </w:r>
          </w:p>
        </w:tc>
        <w:tc>
          <w:tcPr>
            <w:tcW w:w="1100" w:type="dxa"/>
            <w:tcBorders>
              <w:top w:val="nil"/>
              <w:left w:val="nil"/>
              <w:bottom w:val="single" w:sz="4" w:space="0" w:color="auto"/>
              <w:right w:val="single" w:sz="4" w:space="0" w:color="auto"/>
            </w:tcBorders>
            <w:vAlign w:val="center"/>
            <w:hideMark/>
          </w:tcPr>
          <w:p w14:paraId="0290C5DE"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1 108</w:t>
            </w:r>
          </w:p>
        </w:tc>
        <w:tc>
          <w:tcPr>
            <w:tcW w:w="1100" w:type="dxa"/>
            <w:tcBorders>
              <w:top w:val="nil"/>
              <w:left w:val="nil"/>
              <w:bottom w:val="nil"/>
              <w:right w:val="nil"/>
            </w:tcBorders>
            <w:noWrap/>
            <w:vAlign w:val="bottom"/>
            <w:hideMark/>
          </w:tcPr>
          <w:p w14:paraId="070386F4" w14:textId="77777777" w:rsidR="00421642" w:rsidRPr="00421642" w:rsidRDefault="00421642" w:rsidP="00421642">
            <w:pPr>
              <w:jc w:val="right"/>
              <w:rPr>
                <w:rFonts w:cs="Arial"/>
                <w:bCs w:val="0"/>
                <w:iCs w:val="0"/>
                <w:color w:val="000000"/>
                <w:sz w:val="18"/>
                <w:szCs w:val="18"/>
              </w:rPr>
            </w:pPr>
          </w:p>
        </w:tc>
        <w:tc>
          <w:tcPr>
            <w:tcW w:w="1100" w:type="dxa"/>
            <w:tcBorders>
              <w:top w:val="nil"/>
              <w:left w:val="nil"/>
              <w:bottom w:val="nil"/>
              <w:right w:val="single" w:sz="8" w:space="0" w:color="auto"/>
            </w:tcBorders>
            <w:noWrap/>
            <w:vAlign w:val="bottom"/>
            <w:hideMark/>
          </w:tcPr>
          <w:p w14:paraId="2D5D060D" w14:textId="77777777" w:rsidR="00421642" w:rsidRPr="00421642" w:rsidRDefault="00421642" w:rsidP="00421642">
            <w:pPr>
              <w:rPr>
                <w:rFonts w:cs="Arial"/>
                <w:bCs w:val="0"/>
                <w:iCs w:val="0"/>
                <w:color w:val="000000"/>
              </w:rPr>
            </w:pPr>
            <w:r w:rsidRPr="00421642">
              <w:rPr>
                <w:rFonts w:cs="Arial"/>
                <w:bCs w:val="0"/>
                <w:iCs w:val="0"/>
                <w:color w:val="000000"/>
              </w:rPr>
              <w:t> </w:t>
            </w:r>
          </w:p>
        </w:tc>
      </w:tr>
      <w:tr w:rsidR="00421642" w:rsidRPr="00421642" w14:paraId="0209930C" w14:textId="77777777" w:rsidTr="00421642">
        <w:trPr>
          <w:trHeight w:val="270"/>
        </w:trPr>
        <w:tc>
          <w:tcPr>
            <w:tcW w:w="1100" w:type="dxa"/>
            <w:tcBorders>
              <w:top w:val="nil"/>
              <w:left w:val="single" w:sz="8" w:space="0" w:color="auto"/>
              <w:bottom w:val="single" w:sz="8" w:space="0" w:color="auto"/>
              <w:right w:val="single" w:sz="4" w:space="0" w:color="auto"/>
            </w:tcBorders>
            <w:vAlign w:val="center"/>
            <w:hideMark/>
          </w:tcPr>
          <w:p w14:paraId="658CEFAA"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2008</w:t>
            </w:r>
          </w:p>
        </w:tc>
        <w:tc>
          <w:tcPr>
            <w:tcW w:w="1100" w:type="dxa"/>
            <w:tcBorders>
              <w:top w:val="nil"/>
              <w:left w:val="nil"/>
              <w:bottom w:val="single" w:sz="8" w:space="0" w:color="auto"/>
              <w:right w:val="single" w:sz="4" w:space="0" w:color="auto"/>
            </w:tcBorders>
            <w:vAlign w:val="center"/>
            <w:hideMark/>
          </w:tcPr>
          <w:p w14:paraId="6AD34757"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953</w:t>
            </w:r>
          </w:p>
        </w:tc>
        <w:tc>
          <w:tcPr>
            <w:tcW w:w="1100" w:type="dxa"/>
            <w:tcBorders>
              <w:top w:val="nil"/>
              <w:left w:val="nil"/>
              <w:bottom w:val="single" w:sz="8" w:space="0" w:color="auto"/>
              <w:right w:val="single" w:sz="4" w:space="0" w:color="auto"/>
            </w:tcBorders>
            <w:vAlign w:val="center"/>
            <w:hideMark/>
          </w:tcPr>
          <w:p w14:paraId="4664B4BD" w14:textId="77777777" w:rsidR="00421642" w:rsidRPr="00421642" w:rsidRDefault="00421642" w:rsidP="00421642">
            <w:pPr>
              <w:jc w:val="center"/>
              <w:rPr>
                <w:rFonts w:cs="Arial"/>
                <w:bCs w:val="0"/>
                <w:iCs w:val="0"/>
                <w:color w:val="000000"/>
                <w:sz w:val="18"/>
                <w:szCs w:val="18"/>
              </w:rPr>
            </w:pPr>
            <w:r w:rsidRPr="00421642">
              <w:rPr>
                <w:rFonts w:cs="Arial"/>
                <w:bCs w:val="0"/>
                <w:iCs w:val="0"/>
                <w:color w:val="000000"/>
                <w:sz w:val="18"/>
                <w:szCs w:val="18"/>
              </w:rPr>
              <w:t>2017</w:t>
            </w:r>
          </w:p>
        </w:tc>
        <w:tc>
          <w:tcPr>
            <w:tcW w:w="1100" w:type="dxa"/>
            <w:tcBorders>
              <w:top w:val="nil"/>
              <w:left w:val="nil"/>
              <w:bottom w:val="single" w:sz="8" w:space="0" w:color="auto"/>
              <w:right w:val="single" w:sz="4" w:space="0" w:color="auto"/>
            </w:tcBorders>
            <w:vAlign w:val="center"/>
            <w:hideMark/>
          </w:tcPr>
          <w:p w14:paraId="2076924D" w14:textId="77777777" w:rsidR="00421642" w:rsidRPr="00421642" w:rsidRDefault="00421642" w:rsidP="00421642">
            <w:pPr>
              <w:jc w:val="right"/>
              <w:rPr>
                <w:rFonts w:cs="Arial"/>
                <w:bCs w:val="0"/>
                <w:iCs w:val="0"/>
                <w:color w:val="000000"/>
                <w:sz w:val="18"/>
                <w:szCs w:val="18"/>
              </w:rPr>
            </w:pPr>
            <w:r w:rsidRPr="00421642">
              <w:rPr>
                <w:rFonts w:cs="Arial"/>
                <w:bCs w:val="0"/>
                <w:iCs w:val="0"/>
                <w:color w:val="000000"/>
                <w:sz w:val="18"/>
                <w:szCs w:val="18"/>
              </w:rPr>
              <w:t>1 121</w:t>
            </w:r>
          </w:p>
        </w:tc>
        <w:tc>
          <w:tcPr>
            <w:tcW w:w="1100" w:type="dxa"/>
            <w:tcBorders>
              <w:top w:val="nil"/>
              <w:left w:val="nil"/>
              <w:bottom w:val="single" w:sz="8" w:space="0" w:color="auto"/>
              <w:right w:val="nil"/>
            </w:tcBorders>
            <w:noWrap/>
            <w:vAlign w:val="bottom"/>
            <w:hideMark/>
          </w:tcPr>
          <w:p w14:paraId="7FD74D10" w14:textId="77777777" w:rsidR="00421642" w:rsidRPr="00421642" w:rsidRDefault="00421642" w:rsidP="00421642">
            <w:pPr>
              <w:rPr>
                <w:rFonts w:cs="Arial"/>
                <w:bCs w:val="0"/>
                <w:iCs w:val="0"/>
                <w:color w:val="000000"/>
              </w:rPr>
            </w:pPr>
            <w:r w:rsidRPr="00421642">
              <w:rPr>
                <w:rFonts w:cs="Arial"/>
                <w:bCs w:val="0"/>
                <w:iCs w:val="0"/>
                <w:color w:val="000000"/>
              </w:rPr>
              <w:t> </w:t>
            </w:r>
          </w:p>
        </w:tc>
        <w:tc>
          <w:tcPr>
            <w:tcW w:w="1100" w:type="dxa"/>
            <w:tcBorders>
              <w:top w:val="nil"/>
              <w:left w:val="nil"/>
              <w:bottom w:val="single" w:sz="8" w:space="0" w:color="auto"/>
              <w:right w:val="single" w:sz="8" w:space="0" w:color="auto"/>
            </w:tcBorders>
            <w:noWrap/>
            <w:vAlign w:val="bottom"/>
            <w:hideMark/>
          </w:tcPr>
          <w:p w14:paraId="01B46EC1" w14:textId="77777777" w:rsidR="00421642" w:rsidRPr="00421642" w:rsidRDefault="00421642" w:rsidP="00421642">
            <w:pPr>
              <w:rPr>
                <w:rFonts w:cs="Arial"/>
                <w:bCs w:val="0"/>
                <w:iCs w:val="0"/>
                <w:color w:val="000000"/>
              </w:rPr>
            </w:pPr>
            <w:r w:rsidRPr="00421642">
              <w:rPr>
                <w:rFonts w:cs="Arial"/>
                <w:bCs w:val="0"/>
                <w:iCs w:val="0"/>
                <w:color w:val="000000"/>
              </w:rPr>
              <w:t> </w:t>
            </w:r>
          </w:p>
        </w:tc>
      </w:tr>
    </w:tbl>
    <w:p w14:paraId="36AF4D0D" w14:textId="77777777" w:rsidR="00421642" w:rsidRDefault="00421642" w:rsidP="003E3BAB"/>
    <w:p w14:paraId="1EDF9A49" w14:textId="38CEDDBD" w:rsidR="003E3BAB" w:rsidRDefault="00421642" w:rsidP="003E3BAB">
      <w:r>
        <w:t>Z výše uvedené tabulky je znatelný prudký růst počtu obyvatel, převedeno na fáze 4 let vyhodnocení ÚP se jedná o číselnou řadu od r. 2000:</w:t>
      </w:r>
    </w:p>
    <w:p w14:paraId="4D4854A0" w14:textId="728F1486" w:rsidR="00421642" w:rsidRDefault="00421642" w:rsidP="003E3BAB">
      <w:r>
        <w:t>855 – 907 – 953 – 1002 – 1108 – 1139 – 1304.</w:t>
      </w:r>
    </w:p>
    <w:p w14:paraId="5C3C1ADE" w14:textId="5B298C8D" w:rsidR="00421642" w:rsidRDefault="00421642" w:rsidP="00421642">
      <w:pPr>
        <w:jc w:val="both"/>
      </w:pPr>
      <w:r>
        <w:t>S ohledem na předpokládané řešení přeložky II/101, výstavbu splaškové kanalizace a budování společné základní školy s okolními obcemi lze předpokládat pokračování tohoto trendu.</w:t>
      </w:r>
    </w:p>
    <w:p w14:paraId="3941E8D8" w14:textId="77777777" w:rsidR="00421642" w:rsidRDefault="00421642" w:rsidP="003E3BAB"/>
    <w:p w14:paraId="2E006CE4" w14:textId="6A07B942" w:rsidR="002E1308" w:rsidRPr="008762A4" w:rsidRDefault="002E1308" w:rsidP="002E1308">
      <w:pPr>
        <w:jc w:val="both"/>
      </w:pPr>
      <w:r w:rsidRPr="008762A4">
        <w:t>Při současném zrychleném růstu (navzdory cenám pozemků a úrokovým sazbám) lze očekávat další rozvoj a potřebu vymezení pro cca 120 - 160 obyvatel/ 4 roky</w:t>
      </w:r>
    </w:p>
    <w:p w14:paraId="526ED08E" w14:textId="020C7904" w:rsidR="002E1308" w:rsidRDefault="002E1308" w:rsidP="002E1308">
      <w:pPr>
        <w:jc w:val="both"/>
      </w:pPr>
      <w:r w:rsidRPr="008762A4">
        <w:t>Při započítání vybudování splaškové kanalizace lze dovodit, že pro další dvě období vyhodnocení ÚP je potřeba spíše více ploch než pro 160 obyvatel za 4 roky, při 10% navýšení díky dokončení splaškové kanalizace a ČOV lze kalkulovat se 175 obyvateli v tomto „druhém“ období.</w:t>
      </w:r>
    </w:p>
    <w:p w14:paraId="138294F6" w14:textId="77777777" w:rsidR="008762A4" w:rsidRPr="008762A4" w:rsidRDefault="008762A4" w:rsidP="002E1308">
      <w:pPr>
        <w:jc w:val="both"/>
      </w:pPr>
    </w:p>
    <w:p w14:paraId="7FFFDE0C" w14:textId="34FCBFE4" w:rsidR="002E1308" w:rsidRPr="002E1308" w:rsidRDefault="002E1308" w:rsidP="002E1308">
      <w:pPr>
        <w:jc w:val="both"/>
        <w:rPr>
          <w:b/>
          <w:bCs w:val="0"/>
        </w:rPr>
      </w:pPr>
      <w:r w:rsidRPr="002E1308">
        <w:rPr>
          <w:b/>
          <w:bCs w:val="0"/>
        </w:rPr>
        <w:t>Celkově lze podle demografického vývoje a podmínek k zástavbě vyhodnotit potřebu růstu na úrovni cca 290 – 335 obyvatel v horizontu 8 let.</w:t>
      </w:r>
    </w:p>
    <w:p w14:paraId="44B4344A" w14:textId="629064DA" w:rsidR="008762A4" w:rsidRPr="008762A4" w:rsidRDefault="008762A4" w:rsidP="008762A4">
      <w:pPr>
        <w:jc w:val="both"/>
        <w:rPr>
          <w:b/>
          <w:bCs w:val="0"/>
        </w:rPr>
      </w:pPr>
      <w:r w:rsidRPr="008762A4">
        <w:rPr>
          <w:b/>
          <w:bCs w:val="0"/>
        </w:rPr>
        <w:t>Návrhové kapacity ÚP pro veřejné projednání:</w:t>
      </w:r>
    </w:p>
    <w:p w14:paraId="58791E0F" w14:textId="77777777" w:rsidR="008762A4" w:rsidRDefault="008762A4" w:rsidP="008762A4">
      <w:pPr>
        <w:jc w:val="both"/>
      </w:pPr>
    </w:p>
    <w:p w14:paraId="63FFAA71" w14:textId="499DC5A5" w:rsidR="002E1308" w:rsidRDefault="002E1308" w:rsidP="008762A4">
      <w:pPr>
        <w:pStyle w:val="Odstavecseseznamem"/>
        <w:numPr>
          <w:ilvl w:val="0"/>
          <w:numId w:val="22"/>
        </w:numPr>
        <w:jc w:val="both"/>
      </w:pPr>
      <w:r>
        <w:t>Transformační plocha T.1 má kapacitu</w:t>
      </w:r>
      <w:r w:rsidR="00F23C8F">
        <w:t xml:space="preserve"> cca 80 – 90 obyvatel, T.2 = 5RD, cca 13 obyvatel.</w:t>
      </w:r>
    </w:p>
    <w:p w14:paraId="7DD79D00" w14:textId="77777777" w:rsidR="002E1308" w:rsidRDefault="002E1308" w:rsidP="003E3BAB"/>
    <w:p w14:paraId="4748FDBD" w14:textId="2D800F02" w:rsidR="00421642" w:rsidRDefault="00421642" w:rsidP="008762A4">
      <w:pPr>
        <w:pStyle w:val="Odstavecseseznamem"/>
        <w:numPr>
          <w:ilvl w:val="0"/>
          <w:numId w:val="22"/>
        </w:numPr>
      </w:pPr>
      <w:r>
        <w:t>Volné pozemky v zastavěném území</w:t>
      </w:r>
      <w:r w:rsidR="00F23C8F">
        <w:t>, v</w:t>
      </w:r>
      <w:r w:rsidR="002E1308">
        <w:t>ýpočet volných pozemků</w:t>
      </w:r>
      <w:r>
        <w:t xml:space="preserve"> podle velikosti min. pozemku:</w:t>
      </w:r>
      <w:r w:rsidR="002E1308">
        <w:t xml:space="preserve"> 3</w:t>
      </w:r>
      <w:r w:rsidR="008762A4">
        <w:t>6</w:t>
      </w:r>
      <w:r w:rsidR="002E1308">
        <w:t xml:space="preserve"> pozemků, při </w:t>
      </w:r>
      <w:proofErr w:type="spellStart"/>
      <w:r w:rsidR="002E1308">
        <w:t>obložnosti</w:t>
      </w:r>
      <w:proofErr w:type="spellEnd"/>
      <w:r w:rsidR="002E1308">
        <w:t xml:space="preserve"> 2,56 = </w:t>
      </w:r>
      <w:r w:rsidR="008762A4">
        <w:t>9</w:t>
      </w:r>
      <w:r w:rsidR="002E1308">
        <w:t>0 ob.</w:t>
      </w:r>
      <w:r w:rsidR="008762A4">
        <w:t xml:space="preserve"> (viz obr. níže – změněný údaj oproti SJ je dán zápisem staveb do KN a zrušením rozvojové plochy Z.20, zde tím „přibyly“ 4 volné pozemky, navíc již s povolenými stavbami)</w:t>
      </w:r>
    </w:p>
    <w:p w14:paraId="5EABB878" w14:textId="77777777" w:rsidR="002E1308" w:rsidRDefault="002E1308" w:rsidP="003E3BAB"/>
    <w:p w14:paraId="26A8A9FD" w14:textId="4CC57578" w:rsidR="00F23C8F" w:rsidRDefault="00F23C8F" w:rsidP="003E3BAB">
      <w:r>
        <w:rPr>
          <w:noProof/>
        </w:rPr>
        <w:lastRenderedPageBreak/>
        <w:drawing>
          <wp:inline distT="0" distB="0" distL="0" distR="0" wp14:anchorId="4E3849B2" wp14:editId="1092B413">
            <wp:extent cx="5760720" cy="4820920"/>
            <wp:effectExtent l="0" t="0" r="0" b="0"/>
            <wp:docPr id="149742749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427490" name=""/>
                    <pic:cNvPicPr/>
                  </pic:nvPicPr>
                  <pic:blipFill>
                    <a:blip r:embed="rId10"/>
                    <a:stretch>
                      <a:fillRect/>
                    </a:stretch>
                  </pic:blipFill>
                  <pic:spPr>
                    <a:xfrm>
                      <a:off x="0" y="0"/>
                      <a:ext cx="5760720" cy="4820920"/>
                    </a:xfrm>
                    <a:prstGeom prst="rect">
                      <a:avLst/>
                    </a:prstGeom>
                  </pic:spPr>
                </pic:pic>
              </a:graphicData>
            </a:graphic>
          </wp:inline>
        </w:drawing>
      </w:r>
    </w:p>
    <w:p w14:paraId="7AC6EA8A" w14:textId="77777777" w:rsidR="00F23C8F" w:rsidRDefault="00F23C8F" w:rsidP="003E3BAB"/>
    <w:p w14:paraId="0D73C9B8" w14:textId="56897C63" w:rsidR="00F23C8F" w:rsidRPr="00F23C8F" w:rsidRDefault="00F23C8F" w:rsidP="003E3BAB">
      <w:pPr>
        <w:rPr>
          <w:i/>
          <w:iCs w:val="0"/>
        </w:rPr>
      </w:pPr>
      <w:r w:rsidRPr="00F23C8F">
        <w:rPr>
          <w:i/>
          <w:iCs w:val="0"/>
        </w:rPr>
        <w:t xml:space="preserve">Značení dle KN: </w:t>
      </w:r>
      <w:proofErr w:type="spellStart"/>
      <w:r w:rsidRPr="00F23C8F">
        <w:rPr>
          <w:i/>
          <w:iCs w:val="0"/>
        </w:rPr>
        <w:t>šrafovaně</w:t>
      </w:r>
      <w:proofErr w:type="spellEnd"/>
      <w:r w:rsidRPr="00F23C8F">
        <w:rPr>
          <w:i/>
          <w:iCs w:val="0"/>
        </w:rPr>
        <w:t xml:space="preserve"> zastavěná plocha a nádvoří + stavební objekty dle KN</w:t>
      </w:r>
    </w:p>
    <w:p w14:paraId="5B12BCA0" w14:textId="77777777" w:rsidR="00F23C8F" w:rsidRDefault="00F23C8F" w:rsidP="003E3BAB"/>
    <w:p w14:paraId="704EE251" w14:textId="15C1680A" w:rsidR="002E1308" w:rsidRDefault="00F23C8F" w:rsidP="008762A4">
      <w:pPr>
        <w:pStyle w:val="Odstavecseseznamem"/>
        <w:numPr>
          <w:ilvl w:val="0"/>
          <w:numId w:val="22"/>
        </w:numPr>
      </w:pPr>
      <w:r>
        <w:t>Kapacity rozvojových ploch:</w:t>
      </w:r>
    </w:p>
    <w:p w14:paraId="059EABED" w14:textId="77777777" w:rsidR="00F23C8F" w:rsidRDefault="00F23C8F" w:rsidP="003E3BAB"/>
    <w:tbl>
      <w:tblPr>
        <w:tblW w:w="4320" w:type="dxa"/>
        <w:tblCellMar>
          <w:left w:w="70" w:type="dxa"/>
          <w:right w:w="70" w:type="dxa"/>
        </w:tblCellMar>
        <w:tblLook w:val="04A0" w:firstRow="1" w:lastRow="0" w:firstColumn="1" w:lastColumn="0" w:noHBand="0" w:noVBand="1"/>
      </w:tblPr>
      <w:tblGrid>
        <w:gridCol w:w="960"/>
        <w:gridCol w:w="960"/>
        <w:gridCol w:w="960"/>
        <w:gridCol w:w="1440"/>
      </w:tblGrid>
      <w:tr w:rsidR="00F23C8F" w:rsidRPr="00F23C8F" w14:paraId="4CBB8792" w14:textId="77777777" w:rsidTr="00F23C8F">
        <w:trPr>
          <w:trHeight w:val="24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75586118"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ID</w:t>
            </w:r>
          </w:p>
        </w:tc>
        <w:tc>
          <w:tcPr>
            <w:tcW w:w="960" w:type="dxa"/>
            <w:tcBorders>
              <w:top w:val="single" w:sz="4" w:space="0" w:color="auto"/>
              <w:left w:val="nil"/>
              <w:bottom w:val="single" w:sz="4" w:space="0" w:color="auto"/>
              <w:right w:val="single" w:sz="4" w:space="0" w:color="auto"/>
            </w:tcBorders>
            <w:noWrap/>
            <w:vAlign w:val="bottom"/>
            <w:hideMark/>
          </w:tcPr>
          <w:p w14:paraId="5A91CF67" w14:textId="77777777" w:rsidR="00F23C8F" w:rsidRPr="00F23C8F" w:rsidRDefault="00F23C8F" w:rsidP="00F23C8F">
            <w:pPr>
              <w:rPr>
                <w:rFonts w:cs="Arial"/>
                <w:bCs w:val="0"/>
                <w:iCs w:val="0"/>
                <w:color w:val="000000"/>
                <w:sz w:val="18"/>
                <w:szCs w:val="18"/>
              </w:rPr>
            </w:pPr>
            <w:proofErr w:type="spellStart"/>
            <w:r w:rsidRPr="00F23C8F">
              <w:rPr>
                <w:rFonts w:cs="Arial"/>
                <w:bCs w:val="0"/>
                <w:iCs w:val="0"/>
                <w:color w:val="000000"/>
                <w:sz w:val="18"/>
                <w:szCs w:val="18"/>
              </w:rPr>
              <w:t>Ozn</w:t>
            </w:r>
            <w:proofErr w:type="spellEnd"/>
            <w:r w:rsidRPr="00F23C8F">
              <w:rPr>
                <w:rFonts w:cs="Arial"/>
                <w:bCs w:val="0"/>
                <w:iCs w:val="0"/>
                <w:color w:val="000000"/>
                <w:sz w:val="18"/>
                <w:szCs w:val="18"/>
              </w:rPr>
              <w:t>.</w:t>
            </w:r>
          </w:p>
        </w:tc>
        <w:tc>
          <w:tcPr>
            <w:tcW w:w="960" w:type="dxa"/>
            <w:tcBorders>
              <w:top w:val="single" w:sz="4" w:space="0" w:color="auto"/>
              <w:left w:val="nil"/>
              <w:bottom w:val="single" w:sz="4" w:space="0" w:color="auto"/>
              <w:right w:val="single" w:sz="4" w:space="0" w:color="auto"/>
            </w:tcBorders>
            <w:noWrap/>
            <w:vAlign w:val="bottom"/>
            <w:hideMark/>
          </w:tcPr>
          <w:p w14:paraId="26CE7BA9"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single" w:sz="4" w:space="0" w:color="auto"/>
              <w:left w:val="nil"/>
              <w:bottom w:val="single" w:sz="4" w:space="0" w:color="auto"/>
              <w:right w:val="single" w:sz="4" w:space="0" w:color="auto"/>
            </w:tcBorders>
            <w:vAlign w:val="bottom"/>
            <w:hideMark/>
          </w:tcPr>
          <w:p w14:paraId="5A6AC2AF"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Popis, omezení</w:t>
            </w:r>
          </w:p>
        </w:tc>
      </w:tr>
      <w:tr w:rsidR="00F23C8F" w:rsidRPr="00F23C8F" w14:paraId="1BBB5570"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514CB744"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071F93A2"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Z.1</w:t>
            </w:r>
          </w:p>
        </w:tc>
        <w:tc>
          <w:tcPr>
            <w:tcW w:w="960" w:type="dxa"/>
            <w:tcBorders>
              <w:top w:val="nil"/>
              <w:left w:val="nil"/>
              <w:bottom w:val="single" w:sz="4" w:space="0" w:color="auto"/>
              <w:right w:val="single" w:sz="4" w:space="0" w:color="auto"/>
            </w:tcBorders>
            <w:noWrap/>
            <w:vAlign w:val="bottom"/>
            <w:hideMark/>
          </w:tcPr>
          <w:p w14:paraId="616F5EDA"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0896C975"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10</w:t>
            </w:r>
          </w:p>
        </w:tc>
      </w:tr>
      <w:tr w:rsidR="00F23C8F" w:rsidRPr="00F23C8F" w14:paraId="04A39E9F"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7CC96B8C"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562FCD19"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Z.2</w:t>
            </w:r>
          </w:p>
        </w:tc>
        <w:tc>
          <w:tcPr>
            <w:tcW w:w="960" w:type="dxa"/>
            <w:tcBorders>
              <w:top w:val="nil"/>
              <w:left w:val="nil"/>
              <w:bottom w:val="single" w:sz="4" w:space="0" w:color="auto"/>
              <w:right w:val="single" w:sz="4" w:space="0" w:color="auto"/>
            </w:tcBorders>
            <w:noWrap/>
            <w:vAlign w:val="bottom"/>
            <w:hideMark/>
          </w:tcPr>
          <w:p w14:paraId="02DC2003"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51C4C418"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4</w:t>
            </w:r>
          </w:p>
        </w:tc>
      </w:tr>
      <w:tr w:rsidR="00F23C8F" w:rsidRPr="00F23C8F" w14:paraId="53EABD97"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1408F256"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3645860A"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Z.3</w:t>
            </w:r>
          </w:p>
        </w:tc>
        <w:tc>
          <w:tcPr>
            <w:tcW w:w="960" w:type="dxa"/>
            <w:tcBorders>
              <w:top w:val="nil"/>
              <w:left w:val="nil"/>
              <w:bottom w:val="single" w:sz="4" w:space="0" w:color="auto"/>
              <w:right w:val="single" w:sz="4" w:space="0" w:color="auto"/>
            </w:tcBorders>
            <w:noWrap/>
            <w:vAlign w:val="bottom"/>
            <w:hideMark/>
          </w:tcPr>
          <w:p w14:paraId="2433FB56"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793DD394"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3</w:t>
            </w:r>
          </w:p>
        </w:tc>
      </w:tr>
      <w:tr w:rsidR="00F23C8F" w:rsidRPr="00F23C8F" w14:paraId="61483ECF"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6F782830"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6FAAAD93"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Z.4</w:t>
            </w:r>
          </w:p>
        </w:tc>
        <w:tc>
          <w:tcPr>
            <w:tcW w:w="960" w:type="dxa"/>
            <w:tcBorders>
              <w:top w:val="nil"/>
              <w:left w:val="nil"/>
              <w:bottom w:val="single" w:sz="4" w:space="0" w:color="auto"/>
              <w:right w:val="single" w:sz="4" w:space="0" w:color="auto"/>
            </w:tcBorders>
            <w:noWrap/>
            <w:vAlign w:val="bottom"/>
            <w:hideMark/>
          </w:tcPr>
          <w:p w14:paraId="01D1CF3A"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69078A0F"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45</w:t>
            </w:r>
          </w:p>
        </w:tc>
      </w:tr>
      <w:tr w:rsidR="00F23C8F" w:rsidRPr="00F23C8F" w14:paraId="4CBF7F23"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2B9E887B"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7BE6A521"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Z.5</w:t>
            </w:r>
          </w:p>
        </w:tc>
        <w:tc>
          <w:tcPr>
            <w:tcW w:w="960" w:type="dxa"/>
            <w:tcBorders>
              <w:top w:val="nil"/>
              <w:left w:val="nil"/>
              <w:bottom w:val="single" w:sz="4" w:space="0" w:color="auto"/>
              <w:right w:val="single" w:sz="4" w:space="0" w:color="auto"/>
            </w:tcBorders>
            <w:noWrap/>
            <w:vAlign w:val="bottom"/>
            <w:hideMark/>
          </w:tcPr>
          <w:p w14:paraId="5A59EA02"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467334DB"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2</w:t>
            </w:r>
          </w:p>
        </w:tc>
      </w:tr>
      <w:tr w:rsidR="00F23C8F" w:rsidRPr="00F23C8F" w14:paraId="16A7E7BD"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697D49CA"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0684AFB1"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Z.6</w:t>
            </w:r>
          </w:p>
        </w:tc>
        <w:tc>
          <w:tcPr>
            <w:tcW w:w="960" w:type="dxa"/>
            <w:tcBorders>
              <w:top w:val="nil"/>
              <w:left w:val="nil"/>
              <w:bottom w:val="single" w:sz="4" w:space="0" w:color="auto"/>
              <w:right w:val="single" w:sz="4" w:space="0" w:color="auto"/>
            </w:tcBorders>
            <w:noWrap/>
            <w:vAlign w:val="bottom"/>
            <w:hideMark/>
          </w:tcPr>
          <w:p w14:paraId="2B54BC98"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6CD3DBE6"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8</w:t>
            </w:r>
          </w:p>
        </w:tc>
      </w:tr>
      <w:tr w:rsidR="00F23C8F" w:rsidRPr="00F23C8F" w14:paraId="06FD52B6"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427207C4"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2BA0B655"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Z.7</w:t>
            </w:r>
          </w:p>
        </w:tc>
        <w:tc>
          <w:tcPr>
            <w:tcW w:w="960" w:type="dxa"/>
            <w:tcBorders>
              <w:top w:val="nil"/>
              <w:left w:val="nil"/>
              <w:bottom w:val="single" w:sz="4" w:space="0" w:color="auto"/>
              <w:right w:val="single" w:sz="4" w:space="0" w:color="auto"/>
            </w:tcBorders>
            <w:noWrap/>
            <w:vAlign w:val="bottom"/>
            <w:hideMark/>
          </w:tcPr>
          <w:p w14:paraId="4F7FA355"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6EA9E684"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4</w:t>
            </w:r>
          </w:p>
        </w:tc>
      </w:tr>
      <w:tr w:rsidR="00F23C8F" w:rsidRPr="00F23C8F" w14:paraId="1C9AE9B6"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3F5AD43A"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1A8C932F"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Z.9</w:t>
            </w:r>
          </w:p>
        </w:tc>
        <w:tc>
          <w:tcPr>
            <w:tcW w:w="960" w:type="dxa"/>
            <w:tcBorders>
              <w:top w:val="nil"/>
              <w:left w:val="nil"/>
              <w:bottom w:val="single" w:sz="4" w:space="0" w:color="auto"/>
              <w:right w:val="single" w:sz="4" w:space="0" w:color="auto"/>
            </w:tcBorders>
            <w:noWrap/>
            <w:vAlign w:val="bottom"/>
            <w:hideMark/>
          </w:tcPr>
          <w:p w14:paraId="1DF72AF2"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2E375A96"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2</w:t>
            </w:r>
          </w:p>
        </w:tc>
      </w:tr>
      <w:tr w:rsidR="00F23C8F" w:rsidRPr="00F23C8F" w14:paraId="79FBD153"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7E04ADF3"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14924462"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Z.10</w:t>
            </w:r>
          </w:p>
        </w:tc>
        <w:tc>
          <w:tcPr>
            <w:tcW w:w="960" w:type="dxa"/>
            <w:tcBorders>
              <w:top w:val="nil"/>
              <w:left w:val="nil"/>
              <w:bottom w:val="single" w:sz="4" w:space="0" w:color="auto"/>
              <w:right w:val="single" w:sz="4" w:space="0" w:color="auto"/>
            </w:tcBorders>
            <w:noWrap/>
            <w:vAlign w:val="bottom"/>
            <w:hideMark/>
          </w:tcPr>
          <w:p w14:paraId="4A5615E1"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63922E01"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1</w:t>
            </w:r>
          </w:p>
        </w:tc>
      </w:tr>
      <w:tr w:rsidR="00F23C8F" w:rsidRPr="00F23C8F" w14:paraId="11246F48" w14:textId="77777777" w:rsidTr="00F23C8F">
        <w:trPr>
          <w:trHeight w:val="240"/>
        </w:trPr>
        <w:tc>
          <w:tcPr>
            <w:tcW w:w="960" w:type="dxa"/>
            <w:tcBorders>
              <w:top w:val="nil"/>
              <w:left w:val="single" w:sz="4" w:space="0" w:color="auto"/>
              <w:bottom w:val="single" w:sz="4" w:space="0" w:color="auto"/>
              <w:right w:val="single" w:sz="4" w:space="0" w:color="auto"/>
            </w:tcBorders>
            <w:noWrap/>
            <w:vAlign w:val="center"/>
            <w:hideMark/>
          </w:tcPr>
          <w:p w14:paraId="4C9A4BBF"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center"/>
            <w:hideMark/>
          </w:tcPr>
          <w:p w14:paraId="5658BC1F"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Z.11</w:t>
            </w:r>
          </w:p>
        </w:tc>
        <w:tc>
          <w:tcPr>
            <w:tcW w:w="960" w:type="dxa"/>
            <w:tcBorders>
              <w:top w:val="nil"/>
              <w:left w:val="nil"/>
              <w:bottom w:val="single" w:sz="4" w:space="0" w:color="auto"/>
              <w:right w:val="single" w:sz="4" w:space="0" w:color="auto"/>
            </w:tcBorders>
            <w:noWrap/>
            <w:vAlign w:val="center"/>
            <w:hideMark/>
          </w:tcPr>
          <w:p w14:paraId="2535D405"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1D1386BB"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8</w:t>
            </w:r>
          </w:p>
        </w:tc>
      </w:tr>
      <w:tr w:rsidR="00F23C8F" w:rsidRPr="00F23C8F" w14:paraId="1C503E64"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3DCDCB3D"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1AFAB1D6"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Z.12</w:t>
            </w:r>
          </w:p>
        </w:tc>
        <w:tc>
          <w:tcPr>
            <w:tcW w:w="960" w:type="dxa"/>
            <w:tcBorders>
              <w:top w:val="nil"/>
              <w:left w:val="nil"/>
              <w:bottom w:val="single" w:sz="4" w:space="0" w:color="auto"/>
              <w:right w:val="single" w:sz="4" w:space="0" w:color="auto"/>
            </w:tcBorders>
            <w:noWrap/>
            <w:vAlign w:val="bottom"/>
            <w:hideMark/>
          </w:tcPr>
          <w:p w14:paraId="1E852DF2"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76405029"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3</w:t>
            </w:r>
          </w:p>
        </w:tc>
      </w:tr>
      <w:tr w:rsidR="00F23C8F" w:rsidRPr="00F23C8F" w14:paraId="02C2B8EC"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4D7641CB"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4CC6DCD1"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Z.13</w:t>
            </w:r>
          </w:p>
        </w:tc>
        <w:tc>
          <w:tcPr>
            <w:tcW w:w="960" w:type="dxa"/>
            <w:tcBorders>
              <w:top w:val="nil"/>
              <w:left w:val="nil"/>
              <w:bottom w:val="single" w:sz="4" w:space="0" w:color="auto"/>
              <w:right w:val="single" w:sz="4" w:space="0" w:color="auto"/>
            </w:tcBorders>
            <w:noWrap/>
            <w:vAlign w:val="bottom"/>
            <w:hideMark/>
          </w:tcPr>
          <w:p w14:paraId="04121020"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44015911"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3</w:t>
            </w:r>
          </w:p>
        </w:tc>
      </w:tr>
      <w:tr w:rsidR="00F23C8F" w:rsidRPr="00F23C8F" w14:paraId="5A0EC22A"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033CDDC0"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5113C214"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Z.14</w:t>
            </w:r>
          </w:p>
        </w:tc>
        <w:tc>
          <w:tcPr>
            <w:tcW w:w="960" w:type="dxa"/>
            <w:tcBorders>
              <w:top w:val="nil"/>
              <w:left w:val="nil"/>
              <w:bottom w:val="single" w:sz="4" w:space="0" w:color="auto"/>
              <w:right w:val="single" w:sz="4" w:space="0" w:color="auto"/>
            </w:tcBorders>
            <w:noWrap/>
            <w:vAlign w:val="bottom"/>
            <w:hideMark/>
          </w:tcPr>
          <w:p w14:paraId="7E0953FF"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46E854EC"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3</w:t>
            </w:r>
          </w:p>
        </w:tc>
      </w:tr>
      <w:tr w:rsidR="00F23C8F" w:rsidRPr="00F23C8F" w14:paraId="46430828"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033BBCB3"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25C2C0AC"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Z.15</w:t>
            </w:r>
          </w:p>
        </w:tc>
        <w:tc>
          <w:tcPr>
            <w:tcW w:w="960" w:type="dxa"/>
            <w:tcBorders>
              <w:top w:val="nil"/>
              <w:left w:val="nil"/>
              <w:bottom w:val="single" w:sz="4" w:space="0" w:color="auto"/>
              <w:right w:val="single" w:sz="4" w:space="0" w:color="auto"/>
            </w:tcBorders>
            <w:noWrap/>
            <w:vAlign w:val="bottom"/>
            <w:hideMark/>
          </w:tcPr>
          <w:p w14:paraId="3B664F51"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5EFDB62F"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8</w:t>
            </w:r>
          </w:p>
        </w:tc>
      </w:tr>
      <w:tr w:rsidR="00F23C8F" w:rsidRPr="00F23C8F" w14:paraId="508BCB16"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149CD3A1"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5F6F8CF2"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Z.19</w:t>
            </w:r>
          </w:p>
        </w:tc>
        <w:tc>
          <w:tcPr>
            <w:tcW w:w="960" w:type="dxa"/>
            <w:tcBorders>
              <w:top w:val="nil"/>
              <w:left w:val="nil"/>
              <w:bottom w:val="single" w:sz="4" w:space="0" w:color="auto"/>
              <w:right w:val="single" w:sz="4" w:space="0" w:color="auto"/>
            </w:tcBorders>
            <w:noWrap/>
            <w:vAlign w:val="bottom"/>
            <w:hideMark/>
          </w:tcPr>
          <w:p w14:paraId="557F085D"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0570B992"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1</w:t>
            </w:r>
          </w:p>
        </w:tc>
      </w:tr>
      <w:tr w:rsidR="00F23C8F" w:rsidRPr="00F23C8F" w14:paraId="02DDF13F"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1DFAFBE9"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409EE938"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Z.21</w:t>
            </w:r>
          </w:p>
        </w:tc>
        <w:tc>
          <w:tcPr>
            <w:tcW w:w="960" w:type="dxa"/>
            <w:tcBorders>
              <w:top w:val="nil"/>
              <w:left w:val="nil"/>
              <w:bottom w:val="single" w:sz="4" w:space="0" w:color="auto"/>
              <w:right w:val="single" w:sz="4" w:space="0" w:color="auto"/>
            </w:tcBorders>
            <w:noWrap/>
            <w:vAlign w:val="center"/>
            <w:hideMark/>
          </w:tcPr>
          <w:p w14:paraId="2B65DF70"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7E399A35"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6</w:t>
            </w:r>
          </w:p>
        </w:tc>
      </w:tr>
      <w:tr w:rsidR="00F23C8F" w:rsidRPr="00F23C8F" w14:paraId="14E95EEA"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177CB975"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26E3807E"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Z.22</w:t>
            </w:r>
          </w:p>
        </w:tc>
        <w:tc>
          <w:tcPr>
            <w:tcW w:w="960" w:type="dxa"/>
            <w:tcBorders>
              <w:top w:val="nil"/>
              <w:left w:val="nil"/>
              <w:bottom w:val="single" w:sz="4" w:space="0" w:color="auto"/>
              <w:right w:val="single" w:sz="4" w:space="0" w:color="auto"/>
            </w:tcBorders>
            <w:noWrap/>
            <w:vAlign w:val="center"/>
            <w:hideMark/>
          </w:tcPr>
          <w:p w14:paraId="00C53B18"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2978A89D"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1</w:t>
            </w:r>
          </w:p>
        </w:tc>
      </w:tr>
      <w:tr w:rsidR="00F23C8F" w:rsidRPr="00F23C8F" w14:paraId="6FE3B817"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57EAE7BF"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69C97D70"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Z.23</w:t>
            </w:r>
          </w:p>
        </w:tc>
        <w:tc>
          <w:tcPr>
            <w:tcW w:w="960" w:type="dxa"/>
            <w:tcBorders>
              <w:top w:val="nil"/>
              <w:left w:val="nil"/>
              <w:bottom w:val="single" w:sz="4" w:space="0" w:color="auto"/>
              <w:right w:val="single" w:sz="4" w:space="0" w:color="auto"/>
            </w:tcBorders>
            <w:noWrap/>
            <w:vAlign w:val="center"/>
            <w:hideMark/>
          </w:tcPr>
          <w:p w14:paraId="71DE1B2F"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70C5D0AF"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16</w:t>
            </w:r>
          </w:p>
        </w:tc>
      </w:tr>
      <w:tr w:rsidR="00F23C8F" w:rsidRPr="00F23C8F" w14:paraId="33555FE4" w14:textId="77777777" w:rsidTr="00F23C8F">
        <w:trPr>
          <w:trHeight w:val="240"/>
        </w:trPr>
        <w:tc>
          <w:tcPr>
            <w:tcW w:w="960" w:type="dxa"/>
            <w:tcBorders>
              <w:top w:val="nil"/>
              <w:left w:val="single" w:sz="4" w:space="0" w:color="auto"/>
              <w:bottom w:val="single" w:sz="4" w:space="0" w:color="auto"/>
              <w:right w:val="single" w:sz="4" w:space="0" w:color="auto"/>
            </w:tcBorders>
            <w:noWrap/>
            <w:vAlign w:val="bottom"/>
            <w:hideMark/>
          </w:tcPr>
          <w:p w14:paraId="0E1A4790"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bottom"/>
            <w:hideMark/>
          </w:tcPr>
          <w:p w14:paraId="213826DF"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Z.24</w:t>
            </w:r>
          </w:p>
        </w:tc>
        <w:tc>
          <w:tcPr>
            <w:tcW w:w="960" w:type="dxa"/>
            <w:tcBorders>
              <w:top w:val="nil"/>
              <w:left w:val="nil"/>
              <w:bottom w:val="single" w:sz="4" w:space="0" w:color="auto"/>
              <w:right w:val="single" w:sz="4" w:space="0" w:color="auto"/>
            </w:tcBorders>
            <w:noWrap/>
            <w:vAlign w:val="center"/>
            <w:hideMark/>
          </w:tcPr>
          <w:p w14:paraId="0237FE66"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 </w:t>
            </w:r>
          </w:p>
        </w:tc>
        <w:tc>
          <w:tcPr>
            <w:tcW w:w="1440" w:type="dxa"/>
            <w:tcBorders>
              <w:top w:val="nil"/>
              <w:left w:val="nil"/>
              <w:bottom w:val="single" w:sz="4" w:space="0" w:color="auto"/>
              <w:right w:val="single" w:sz="4" w:space="0" w:color="auto"/>
            </w:tcBorders>
            <w:vAlign w:val="bottom"/>
            <w:hideMark/>
          </w:tcPr>
          <w:p w14:paraId="39274A2D"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4</w:t>
            </w:r>
          </w:p>
        </w:tc>
      </w:tr>
      <w:tr w:rsidR="00F23C8F" w:rsidRPr="00F23C8F" w14:paraId="4CAD23E0" w14:textId="77777777" w:rsidTr="00F23C8F">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bottom"/>
            <w:hideMark/>
          </w:tcPr>
          <w:p w14:paraId="6D4C7981"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t>Celkem:</w:t>
            </w:r>
          </w:p>
        </w:tc>
        <w:tc>
          <w:tcPr>
            <w:tcW w:w="1440" w:type="dxa"/>
            <w:tcBorders>
              <w:top w:val="nil"/>
              <w:left w:val="nil"/>
              <w:bottom w:val="single" w:sz="4" w:space="0" w:color="auto"/>
              <w:right w:val="single" w:sz="4" w:space="0" w:color="auto"/>
            </w:tcBorders>
            <w:noWrap/>
            <w:vAlign w:val="bottom"/>
            <w:hideMark/>
          </w:tcPr>
          <w:p w14:paraId="29DE353D"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132</w:t>
            </w:r>
          </w:p>
        </w:tc>
      </w:tr>
      <w:tr w:rsidR="00F23C8F" w:rsidRPr="00F23C8F" w14:paraId="71DE0D32" w14:textId="77777777" w:rsidTr="00F23C8F">
        <w:trPr>
          <w:trHeight w:val="240"/>
        </w:trPr>
        <w:tc>
          <w:tcPr>
            <w:tcW w:w="2880" w:type="dxa"/>
            <w:gridSpan w:val="3"/>
            <w:tcBorders>
              <w:top w:val="single" w:sz="4" w:space="0" w:color="auto"/>
              <w:left w:val="single" w:sz="4" w:space="0" w:color="auto"/>
              <w:bottom w:val="single" w:sz="4" w:space="0" w:color="auto"/>
              <w:right w:val="single" w:sz="4" w:space="0" w:color="000000"/>
            </w:tcBorders>
            <w:noWrap/>
            <w:vAlign w:val="bottom"/>
            <w:hideMark/>
          </w:tcPr>
          <w:p w14:paraId="2946237D" w14:textId="77777777" w:rsidR="00F23C8F" w:rsidRPr="00F23C8F" w:rsidRDefault="00F23C8F" w:rsidP="00F23C8F">
            <w:pPr>
              <w:rPr>
                <w:rFonts w:cs="Arial"/>
                <w:bCs w:val="0"/>
                <w:iCs w:val="0"/>
                <w:color w:val="000000"/>
                <w:sz w:val="18"/>
                <w:szCs w:val="18"/>
              </w:rPr>
            </w:pPr>
            <w:r w:rsidRPr="00F23C8F">
              <w:rPr>
                <w:rFonts w:cs="Arial"/>
                <w:bCs w:val="0"/>
                <w:iCs w:val="0"/>
                <w:color w:val="000000"/>
                <w:sz w:val="18"/>
                <w:szCs w:val="18"/>
              </w:rPr>
              <w:lastRenderedPageBreak/>
              <w:t>Obyvatel:</w:t>
            </w:r>
          </w:p>
        </w:tc>
        <w:tc>
          <w:tcPr>
            <w:tcW w:w="1440" w:type="dxa"/>
            <w:tcBorders>
              <w:top w:val="nil"/>
              <w:left w:val="nil"/>
              <w:bottom w:val="single" w:sz="4" w:space="0" w:color="auto"/>
              <w:right w:val="single" w:sz="4" w:space="0" w:color="auto"/>
            </w:tcBorders>
            <w:noWrap/>
            <w:vAlign w:val="bottom"/>
            <w:hideMark/>
          </w:tcPr>
          <w:p w14:paraId="02CC4775" w14:textId="77777777" w:rsidR="00F23C8F" w:rsidRPr="00F23C8F" w:rsidRDefault="00F23C8F" w:rsidP="00F23C8F">
            <w:pPr>
              <w:jc w:val="center"/>
              <w:rPr>
                <w:rFonts w:cs="Arial"/>
                <w:bCs w:val="0"/>
                <w:iCs w:val="0"/>
                <w:color w:val="000000"/>
                <w:sz w:val="18"/>
                <w:szCs w:val="18"/>
              </w:rPr>
            </w:pPr>
            <w:r w:rsidRPr="00F23C8F">
              <w:rPr>
                <w:rFonts w:cs="Arial"/>
                <w:bCs w:val="0"/>
                <w:iCs w:val="0"/>
                <w:color w:val="000000"/>
                <w:sz w:val="18"/>
                <w:szCs w:val="18"/>
              </w:rPr>
              <w:t>338</w:t>
            </w:r>
          </w:p>
        </w:tc>
      </w:tr>
    </w:tbl>
    <w:p w14:paraId="04541DC8" w14:textId="77777777" w:rsidR="00F23C8F" w:rsidRDefault="00F23C8F" w:rsidP="003E3BAB"/>
    <w:p w14:paraId="486482E6" w14:textId="7E2BE697" w:rsidR="00F23C8F" w:rsidRDefault="00F23C8F" w:rsidP="003E3BAB">
      <w:r>
        <w:t>Součet navržených rozvojových ploch, obyvatelé:</w:t>
      </w:r>
    </w:p>
    <w:p w14:paraId="12F90BBC" w14:textId="2016ADD0" w:rsidR="00F23C8F" w:rsidRDefault="00F23C8F" w:rsidP="003E3BAB">
      <w:r>
        <w:t>Zastavěné území (dlouhodobě blokované majetkoprávními vztahy, neochota stavět</w:t>
      </w:r>
      <w:r w:rsidR="00EE0F62">
        <w:t>)</w:t>
      </w:r>
      <w:r>
        <w:t>:</w:t>
      </w:r>
      <w:r>
        <w:tab/>
      </w:r>
      <w:r w:rsidR="008762A4">
        <w:t>90</w:t>
      </w:r>
    </w:p>
    <w:p w14:paraId="53A7EA25" w14:textId="500C620E" w:rsidR="00F23C8F" w:rsidRDefault="00F23C8F" w:rsidP="003E3BAB">
      <w:r>
        <w:t>Transformační plochy:</w:t>
      </w:r>
      <w:r>
        <w:tab/>
      </w:r>
      <w:r>
        <w:tab/>
      </w:r>
      <w:r>
        <w:tab/>
      </w:r>
      <w:r>
        <w:tab/>
      </w:r>
      <w:r>
        <w:tab/>
      </w:r>
      <w:r>
        <w:tab/>
      </w:r>
      <w:r>
        <w:tab/>
      </w:r>
      <w:r>
        <w:tab/>
      </w:r>
      <w:r>
        <w:tab/>
        <w:t>90 – 100</w:t>
      </w:r>
    </w:p>
    <w:p w14:paraId="23168915" w14:textId="3EC04272" w:rsidR="00F23C8F" w:rsidRDefault="00F23C8F" w:rsidP="00F23C8F">
      <w:pPr>
        <w:pBdr>
          <w:bottom w:val="single" w:sz="4" w:space="1" w:color="auto"/>
        </w:pBdr>
      </w:pPr>
      <w:r>
        <w:t>Zastavitelné plochy:</w:t>
      </w:r>
      <w:r>
        <w:tab/>
      </w:r>
      <w:r>
        <w:tab/>
      </w:r>
      <w:r>
        <w:tab/>
      </w:r>
      <w:r>
        <w:tab/>
      </w:r>
      <w:r>
        <w:tab/>
      </w:r>
      <w:r>
        <w:tab/>
      </w:r>
      <w:r>
        <w:tab/>
      </w:r>
      <w:r>
        <w:tab/>
      </w:r>
      <w:r>
        <w:tab/>
        <w:t>338</w:t>
      </w:r>
    </w:p>
    <w:p w14:paraId="58A5A53A" w14:textId="151DBD0D" w:rsidR="00F23C8F" w:rsidRDefault="00F23C8F" w:rsidP="003E3BAB">
      <w:r>
        <w:t>Celkem</w:t>
      </w:r>
      <w:r>
        <w:tab/>
      </w:r>
      <w:r>
        <w:tab/>
      </w:r>
      <w:r>
        <w:tab/>
      </w:r>
      <w:r>
        <w:tab/>
      </w:r>
      <w:r>
        <w:tab/>
      </w:r>
      <w:r>
        <w:tab/>
      </w:r>
      <w:r>
        <w:tab/>
      </w:r>
      <w:r>
        <w:tab/>
      </w:r>
      <w:r>
        <w:tab/>
      </w:r>
      <w:r>
        <w:tab/>
      </w:r>
      <w:r>
        <w:tab/>
        <w:t>5</w:t>
      </w:r>
      <w:r w:rsidR="008762A4">
        <w:t>2</w:t>
      </w:r>
      <w:r>
        <w:t>8 obyvatel</w:t>
      </w:r>
    </w:p>
    <w:p w14:paraId="24BA672E" w14:textId="77777777" w:rsidR="00F23C8F" w:rsidRDefault="00F23C8F" w:rsidP="003E3BAB"/>
    <w:p w14:paraId="462E8C88" w14:textId="00486F37" w:rsidR="003E3BAB" w:rsidRDefault="008762A4" w:rsidP="008762A4">
      <w:pPr>
        <w:jc w:val="both"/>
      </w:pPr>
      <w:r>
        <w:t xml:space="preserve">Pokud by se kapacity definovaly snížením </w:t>
      </w:r>
      <w:proofErr w:type="spellStart"/>
      <w:r>
        <w:t>obložnosti</w:t>
      </w:r>
      <w:proofErr w:type="spellEnd"/>
      <w:r>
        <w:t xml:space="preserve"> až na průměrných </w:t>
      </w:r>
      <w:r w:rsidRPr="000A65AD">
        <w:rPr>
          <w:b/>
          <w:bCs w:val="0"/>
        </w:rPr>
        <w:t>2,3</w:t>
      </w:r>
      <w:r>
        <w:t xml:space="preserve">, jednalo by se o reálný návrh ploch pro </w:t>
      </w:r>
      <w:r w:rsidRPr="000A65AD">
        <w:rPr>
          <w:b/>
          <w:bCs w:val="0"/>
        </w:rPr>
        <w:t>470 obyvatel.</w:t>
      </w:r>
    </w:p>
    <w:p w14:paraId="70A295E6" w14:textId="363C249E" w:rsidR="008762A4" w:rsidRDefault="008762A4" w:rsidP="008762A4">
      <w:pPr>
        <w:jc w:val="both"/>
      </w:pPr>
      <w:r>
        <w:t xml:space="preserve">Pokud by se započítaly volné plochy v zastavěném území jako dlouhodobě nevyužitelné, např. z 50%, lze očekávat volné kapacity na úrovni cca </w:t>
      </w:r>
      <w:r w:rsidRPr="00F742D6">
        <w:rPr>
          <w:b/>
          <w:bCs w:val="0"/>
        </w:rPr>
        <w:t>420 obyvatel.</w:t>
      </w:r>
    </w:p>
    <w:p w14:paraId="3BB875C2" w14:textId="77777777" w:rsidR="008762A4" w:rsidRDefault="008762A4" w:rsidP="008762A4">
      <w:pPr>
        <w:jc w:val="both"/>
      </w:pPr>
    </w:p>
    <w:p w14:paraId="0DDBA1C2" w14:textId="2AC40360" w:rsidR="008762A4" w:rsidRDefault="008762A4" w:rsidP="008762A4">
      <w:pPr>
        <w:jc w:val="both"/>
      </w:pPr>
      <w:r>
        <w:t>Vypočtená potřeba 290 – 335 obyvatel v horizontu 8 let tedy odpovídá kapacitě rozvojových ploch až na dobu cca 12 let</w:t>
      </w:r>
      <w:r w:rsidR="008001D9">
        <w:t>, celkem tedy 4</w:t>
      </w:r>
      <w:r w:rsidR="00F742D6">
        <w:t>30 - 500</w:t>
      </w:r>
      <w:r>
        <w:t>. Vzhledem k</w:t>
      </w:r>
      <w:r w:rsidR="008001D9">
        <w:t xml:space="preserve"> návrhové</w:t>
      </w:r>
      <w:r>
        <w:t xml:space="preserve"> kapacitě ČOV</w:t>
      </w:r>
      <w:r w:rsidR="008001D9">
        <w:t xml:space="preserve"> 2x 800EO lze předpokládat růst obce až do kapacity ČOV, tedy 1600 obyvatel. Tento údaj odpovídá i vymezeným rozvojovým plochám: 1304 + 470</w:t>
      </w:r>
      <w:r w:rsidR="00F742D6">
        <w:t xml:space="preserve"> (420)</w:t>
      </w:r>
      <w:r w:rsidR="008001D9">
        <w:t xml:space="preserve"> = 1720 </w:t>
      </w:r>
      <w:r w:rsidR="00F742D6">
        <w:t xml:space="preserve">(1670) </w:t>
      </w:r>
      <w:r w:rsidR="008001D9">
        <w:t xml:space="preserve">obyvatel. </w:t>
      </w:r>
    </w:p>
    <w:p w14:paraId="40C56440" w14:textId="77777777" w:rsidR="00C632D8" w:rsidRDefault="00C632D8" w:rsidP="008762A4">
      <w:pPr>
        <w:jc w:val="both"/>
        <w:rPr>
          <w:b/>
          <w:bCs w:val="0"/>
        </w:rPr>
      </w:pPr>
    </w:p>
    <w:p w14:paraId="1EEB2404" w14:textId="4F18C118" w:rsidR="008001D9" w:rsidRPr="008001D9" w:rsidRDefault="008001D9" w:rsidP="008762A4">
      <w:pPr>
        <w:jc w:val="both"/>
        <w:rPr>
          <w:b/>
          <w:bCs w:val="0"/>
        </w:rPr>
      </w:pPr>
      <w:r w:rsidRPr="008001D9">
        <w:rPr>
          <w:b/>
          <w:bCs w:val="0"/>
        </w:rPr>
        <w:t>Údaj 1720</w:t>
      </w:r>
      <w:r w:rsidR="00F742D6">
        <w:rPr>
          <w:b/>
          <w:bCs w:val="0"/>
        </w:rPr>
        <w:t xml:space="preserve"> (1670)</w:t>
      </w:r>
      <w:r w:rsidRPr="008001D9">
        <w:rPr>
          <w:b/>
          <w:bCs w:val="0"/>
        </w:rPr>
        <w:t xml:space="preserve"> obyvatel ale odpovídá</w:t>
      </w:r>
      <w:r w:rsidR="00EE0F62">
        <w:rPr>
          <w:b/>
          <w:bCs w:val="0"/>
        </w:rPr>
        <w:t xml:space="preserve"> i</w:t>
      </w:r>
      <w:r w:rsidRPr="008001D9">
        <w:rPr>
          <w:b/>
          <w:bCs w:val="0"/>
        </w:rPr>
        <w:t xml:space="preserve"> několika </w:t>
      </w:r>
      <w:r w:rsidR="00EE0F62">
        <w:rPr>
          <w:b/>
          <w:bCs w:val="0"/>
        </w:rPr>
        <w:t xml:space="preserve">dalším </w:t>
      </w:r>
      <w:r w:rsidRPr="008001D9">
        <w:rPr>
          <w:b/>
          <w:bCs w:val="0"/>
        </w:rPr>
        <w:t>faktorům:</w:t>
      </w:r>
    </w:p>
    <w:p w14:paraId="0D7DB578" w14:textId="0E4A3D31" w:rsidR="008001D9" w:rsidRDefault="008001D9" w:rsidP="008001D9">
      <w:pPr>
        <w:pStyle w:val="Odstavecseseznamem"/>
        <w:numPr>
          <w:ilvl w:val="0"/>
          <w:numId w:val="24"/>
        </w:numPr>
        <w:jc w:val="both"/>
      </w:pPr>
      <w:r>
        <w:t>zejména v zastavěném území nelze kalkulovat se 100% využitím ploch</w:t>
      </w:r>
    </w:p>
    <w:p w14:paraId="780BFA2A" w14:textId="6CD2C787" w:rsidR="008001D9" w:rsidRDefault="008001D9" w:rsidP="008001D9">
      <w:pPr>
        <w:pStyle w:val="Odstavecseseznamem"/>
        <w:numPr>
          <w:ilvl w:val="0"/>
          <w:numId w:val="24"/>
        </w:numPr>
        <w:jc w:val="both"/>
      </w:pPr>
      <w:r>
        <w:t xml:space="preserve">uváděná hodnota 1EO = produkce 150ltr. splaškové vody na osobu a den, dlouhodobý trend je ale již dnes cca 96 </w:t>
      </w:r>
      <w:proofErr w:type="spellStart"/>
      <w:r>
        <w:t>ltr</w:t>
      </w:r>
      <w:proofErr w:type="spellEnd"/>
      <w:r>
        <w:t>./osobu/den</w:t>
      </w:r>
      <w:r w:rsidR="00F742D6">
        <w:t xml:space="preserve"> a trvale se snižuje</w:t>
      </w:r>
    </w:p>
    <w:p w14:paraId="528BCE46" w14:textId="506EF6DB" w:rsidR="008001D9" w:rsidRDefault="008001D9" w:rsidP="008001D9">
      <w:pPr>
        <w:pStyle w:val="Odstavecseseznamem"/>
        <w:numPr>
          <w:ilvl w:val="0"/>
          <w:numId w:val="24"/>
        </w:numPr>
        <w:jc w:val="both"/>
      </w:pPr>
      <w:r>
        <w:t xml:space="preserve">pro potřeby funkčnosti ČOV je ale třeba brát v úvahu spíše </w:t>
      </w:r>
      <w:r w:rsidRPr="008001D9">
        <w:t>populační ekvivalent 60 g BSK5 na 1 obyvatele za 1 den</w:t>
      </w:r>
    </w:p>
    <w:p w14:paraId="250D2313" w14:textId="13098EF2" w:rsidR="008001D9" w:rsidRDefault="008001D9" w:rsidP="008001D9">
      <w:pPr>
        <w:pStyle w:val="Odstavecseseznamem"/>
        <w:numPr>
          <w:ilvl w:val="0"/>
          <w:numId w:val="24"/>
        </w:numPr>
        <w:jc w:val="both"/>
      </w:pPr>
      <w:r>
        <w:t xml:space="preserve">výše uvedené hodnoty lze ovlivnit i zavedením šedé vody v nové zástavbě, kdy vzniká menší objem odpadních vod, samozřejmě při navýšené koncentraci </w:t>
      </w:r>
      <w:r w:rsidRPr="008001D9">
        <w:t>(např. BSK5, NKJ)</w:t>
      </w:r>
    </w:p>
    <w:p w14:paraId="3493FCE5" w14:textId="77777777" w:rsidR="008001D9" w:rsidRDefault="008001D9" w:rsidP="008762A4">
      <w:pPr>
        <w:jc w:val="both"/>
      </w:pPr>
    </w:p>
    <w:p w14:paraId="351F2D65" w14:textId="2B857A08" w:rsidR="008001D9" w:rsidRPr="00C632D8" w:rsidRDefault="008001D9" w:rsidP="008762A4">
      <w:pPr>
        <w:jc w:val="both"/>
        <w:rPr>
          <w:b/>
          <w:bCs w:val="0"/>
        </w:rPr>
      </w:pPr>
      <w:r w:rsidRPr="00C632D8">
        <w:rPr>
          <w:b/>
          <w:bCs w:val="0"/>
        </w:rPr>
        <w:t xml:space="preserve">Lze tedy konstatovat </w:t>
      </w:r>
      <w:r w:rsidR="00C632D8" w:rsidRPr="00C632D8">
        <w:rPr>
          <w:b/>
          <w:bCs w:val="0"/>
        </w:rPr>
        <w:t>tři</w:t>
      </w:r>
      <w:r w:rsidRPr="00C632D8">
        <w:rPr>
          <w:b/>
          <w:bCs w:val="0"/>
        </w:rPr>
        <w:t xml:space="preserve"> závěry:</w:t>
      </w:r>
    </w:p>
    <w:p w14:paraId="298C9A02" w14:textId="03B49302" w:rsidR="008001D9" w:rsidRDefault="008001D9" w:rsidP="008001D9">
      <w:pPr>
        <w:pStyle w:val="Odstavecseseznamem"/>
        <w:numPr>
          <w:ilvl w:val="0"/>
          <w:numId w:val="25"/>
        </w:numPr>
        <w:jc w:val="both"/>
      </w:pPr>
      <w:r>
        <w:t>návrh ÚP odpovídá</w:t>
      </w:r>
      <w:r w:rsidR="00C632D8">
        <w:t xml:space="preserve"> požadavků</w:t>
      </w:r>
      <w:r w:rsidR="00EE0F62">
        <w:t>m</w:t>
      </w:r>
      <w:r w:rsidR="00C632D8">
        <w:t xml:space="preserve"> na dynamický rozvoj obce pro dalších min. 12 let při současném zrychleném trendu, který bude výše uvedenými podmínkami (zejména ČOV) zřejmě ještě urychlen</w:t>
      </w:r>
    </w:p>
    <w:p w14:paraId="77A97601" w14:textId="3E2EDF79" w:rsidR="00C632D8" w:rsidRDefault="00C632D8" w:rsidP="008001D9">
      <w:pPr>
        <w:pStyle w:val="Odstavecseseznamem"/>
        <w:numPr>
          <w:ilvl w:val="0"/>
          <w:numId w:val="25"/>
        </w:numPr>
        <w:jc w:val="both"/>
      </w:pPr>
      <w:r>
        <w:t>návrh odpovídá návrhu kapacity obecní ČOV; lze ale předpokládat možné technologické úpravy i lepší hospodaření s odpadní vodou, které „zvýší“ její kapacitu</w:t>
      </w:r>
    </w:p>
    <w:p w14:paraId="59C05094" w14:textId="68699AAA" w:rsidR="00C632D8" w:rsidRDefault="00C632D8" w:rsidP="008001D9">
      <w:pPr>
        <w:pStyle w:val="Odstavecseseznamem"/>
        <w:numPr>
          <w:ilvl w:val="0"/>
          <w:numId w:val="25"/>
        </w:numPr>
        <w:jc w:val="both"/>
      </w:pPr>
      <w:r>
        <w:t>návrh ÚP je přiměřený velikosti obce a jejím podmínkám rozvoje</w:t>
      </w:r>
    </w:p>
    <w:p w14:paraId="0534C918" w14:textId="77777777" w:rsidR="008001D9" w:rsidRDefault="008001D9" w:rsidP="008762A4">
      <w:pPr>
        <w:jc w:val="both"/>
      </w:pPr>
    </w:p>
    <w:p w14:paraId="2A0990E3" w14:textId="77777777" w:rsidR="008762A4" w:rsidRDefault="008762A4" w:rsidP="003E3BAB"/>
    <w:p w14:paraId="21593EB3" w14:textId="495C5981" w:rsidR="00843951" w:rsidRPr="00843951" w:rsidRDefault="00843951" w:rsidP="00843951">
      <w:pPr>
        <w:pStyle w:val="Nadpis2"/>
        <w:numPr>
          <w:ilvl w:val="0"/>
          <w:numId w:val="12"/>
        </w:numPr>
        <w:rPr>
          <w:i w:val="0"/>
          <w:sz w:val="24"/>
          <w:szCs w:val="24"/>
        </w:rPr>
      </w:pPr>
      <w:bookmarkStart w:id="37" w:name="_Toc172285031"/>
      <w:bookmarkStart w:id="38" w:name="_Toc215846175"/>
      <w:r>
        <w:rPr>
          <w:i w:val="0"/>
          <w:sz w:val="24"/>
          <w:szCs w:val="24"/>
        </w:rPr>
        <w:t>V</w:t>
      </w:r>
      <w:r w:rsidRPr="00843951">
        <w:rPr>
          <w:i w:val="0"/>
          <w:sz w:val="24"/>
          <w:szCs w:val="24"/>
        </w:rPr>
        <w:t>ýčet prvků regulačního plánu, případně s odchylně stanovenými požadavky na výstavbu s odůvodněním jejich vymezení</w:t>
      </w:r>
      <w:bookmarkEnd w:id="37"/>
      <w:bookmarkEnd w:id="38"/>
    </w:p>
    <w:p w14:paraId="77C71019" w14:textId="77777777" w:rsidR="00843951" w:rsidRDefault="00843951" w:rsidP="00843951"/>
    <w:p w14:paraId="2AC17C54" w14:textId="1C8F587A" w:rsidR="00843951" w:rsidRDefault="00F742D6" w:rsidP="00843951">
      <w:pPr>
        <w:jc w:val="both"/>
      </w:pPr>
      <w:r w:rsidRPr="00F742D6">
        <w:t xml:space="preserve">Návrh </w:t>
      </w:r>
      <w:r>
        <w:t xml:space="preserve">územního plánu vymezuje </w:t>
      </w:r>
      <w:r w:rsidR="00136244">
        <w:t>tři</w:t>
      </w:r>
      <w:r>
        <w:t xml:space="preserve"> plochy s prvky regulačního plánu: U.1</w:t>
      </w:r>
      <w:r w:rsidR="00136244">
        <w:t>,</w:t>
      </w:r>
      <w:r>
        <w:t xml:space="preserve"> U.2</w:t>
      </w:r>
      <w:r w:rsidR="00136244">
        <w:t xml:space="preserve"> a U.3</w:t>
      </w:r>
      <w:r>
        <w:t>.</w:t>
      </w:r>
    </w:p>
    <w:p w14:paraId="01DB3ED0" w14:textId="77777777" w:rsidR="00F742D6" w:rsidRDefault="00F742D6" w:rsidP="00843951">
      <w:pPr>
        <w:jc w:val="both"/>
      </w:pPr>
    </w:p>
    <w:p w14:paraId="637E2C65" w14:textId="78D44154" w:rsidR="00F742D6" w:rsidRDefault="00F742D6" w:rsidP="00843951">
      <w:pPr>
        <w:jc w:val="both"/>
      </w:pPr>
      <w:r>
        <w:t>Důvod vymezení:</w:t>
      </w:r>
    </w:p>
    <w:p w14:paraId="0106B181" w14:textId="6EA69BEC" w:rsidR="00F742D6" w:rsidRDefault="00F742D6" w:rsidP="00843951">
      <w:pPr>
        <w:jc w:val="both"/>
      </w:pPr>
      <w:r>
        <w:t>U.1 a U.2</w:t>
      </w:r>
      <w:r>
        <w:tab/>
        <w:t>-</w:t>
      </w:r>
      <w:r>
        <w:tab/>
        <w:t>jedná se o rozvojovou plochu Z.4 a historické centrum obce, kde je potřebné zachovat stávající strukturu venkovské zástavby, u plochy Z.4 je důvodem tvar a velikost plochy.</w:t>
      </w:r>
      <w:r w:rsidR="00683E4C">
        <w:t xml:space="preserve"> Definované jsou v obou případech stavební čáry.</w:t>
      </w:r>
    </w:p>
    <w:p w14:paraId="0375F3EC" w14:textId="64D65B75" w:rsidR="00F742D6" w:rsidRDefault="00F742D6" w:rsidP="00843951">
      <w:pPr>
        <w:jc w:val="both"/>
      </w:pPr>
      <w:r>
        <w:t>U.2</w:t>
      </w:r>
      <w:r>
        <w:tab/>
      </w:r>
      <w:r>
        <w:tab/>
        <w:t>-</w:t>
      </w:r>
      <w:r>
        <w:tab/>
        <w:t xml:space="preserve">doplněná regulace o podrobnost </w:t>
      </w:r>
      <w:r w:rsidR="00683E4C">
        <w:t>dalších prvků z důvodu zachování i tvarosloví zástavby v centru obce:</w:t>
      </w:r>
    </w:p>
    <w:p w14:paraId="33031D22" w14:textId="3ACD10BC" w:rsidR="00683E4C" w:rsidRDefault="00683E4C" w:rsidP="00683E4C">
      <w:pPr>
        <w:pStyle w:val="Odstavecseseznamem"/>
        <w:numPr>
          <w:ilvl w:val="0"/>
          <w:numId w:val="26"/>
        </w:numPr>
        <w:jc w:val="both"/>
      </w:pPr>
      <w:r>
        <w:t>tvarování oken</w:t>
      </w:r>
    </w:p>
    <w:p w14:paraId="1D3F33FD" w14:textId="431EFE3B" w:rsidR="00683E4C" w:rsidRDefault="00683E4C" w:rsidP="00683E4C">
      <w:pPr>
        <w:pStyle w:val="Odstavecseseznamem"/>
        <w:numPr>
          <w:ilvl w:val="0"/>
          <w:numId w:val="26"/>
        </w:numPr>
        <w:jc w:val="both"/>
      </w:pPr>
      <w:r>
        <w:t>tvarosloví střešního pláště a vikýřů</w:t>
      </w:r>
    </w:p>
    <w:p w14:paraId="40FD4B65" w14:textId="00ACD542" w:rsidR="00683E4C" w:rsidRDefault="00683E4C" w:rsidP="00683E4C">
      <w:pPr>
        <w:pStyle w:val="Odstavecseseznamem"/>
        <w:numPr>
          <w:ilvl w:val="0"/>
          <w:numId w:val="26"/>
        </w:numPr>
        <w:jc w:val="both"/>
      </w:pPr>
      <w:r>
        <w:t>definice oplocení do veřejného prostranství</w:t>
      </w:r>
    </w:p>
    <w:p w14:paraId="5AA5754F" w14:textId="6B1BE5A9" w:rsidR="00683E4C" w:rsidRDefault="00683E4C" w:rsidP="00683E4C">
      <w:pPr>
        <w:pStyle w:val="Odstavecseseznamem"/>
        <w:numPr>
          <w:ilvl w:val="0"/>
          <w:numId w:val="26"/>
        </w:numPr>
        <w:jc w:val="both"/>
      </w:pPr>
      <w:r>
        <w:t>orientace hlavního hřebene exponovaných pohledových partií staveb</w:t>
      </w:r>
    </w:p>
    <w:p w14:paraId="32DE4467" w14:textId="77777777" w:rsidR="00683E4C" w:rsidRDefault="00683E4C" w:rsidP="00683E4C">
      <w:pPr>
        <w:jc w:val="both"/>
      </w:pPr>
    </w:p>
    <w:p w14:paraId="77804749" w14:textId="4CF6FEB7" w:rsidR="00136244" w:rsidRDefault="00136244" w:rsidP="00683E4C">
      <w:pPr>
        <w:jc w:val="both"/>
      </w:pPr>
      <w:r>
        <w:t>U.3</w:t>
      </w:r>
      <w:r>
        <w:tab/>
      </w:r>
      <w:r>
        <w:tab/>
        <w:t>-</w:t>
      </w:r>
      <w:r>
        <w:tab/>
        <w:t xml:space="preserve">jedná se </w:t>
      </w:r>
      <w:r w:rsidR="00453BED">
        <w:t xml:space="preserve">o </w:t>
      </w:r>
      <w:r>
        <w:t xml:space="preserve">plochy s možností zástavby rodinnými domy; z důvodu kapacit </w:t>
      </w:r>
      <w:r w:rsidRPr="00453BED">
        <w:t>technické a dopravní infrastruktury je regulován počet bytových jednotek s ohledem na velikost pozemku, tím je docíleno</w:t>
      </w:r>
      <w:r w:rsidR="00453BED">
        <w:t xml:space="preserve"> identického zatížení území ve smyslu počtu obyvatel na plošnou měrnou jednotku, typicky tedy 3 – 4 obyvatele na 1RD na 800m2 pozemku.</w:t>
      </w:r>
    </w:p>
    <w:p w14:paraId="306C7CA8" w14:textId="77777777" w:rsidR="00453BED" w:rsidRDefault="00453BED" w:rsidP="00683E4C">
      <w:pPr>
        <w:jc w:val="both"/>
      </w:pPr>
    </w:p>
    <w:p w14:paraId="08A2626E" w14:textId="7413B228" w:rsidR="00683E4C" w:rsidRDefault="00683E4C" w:rsidP="00683E4C">
      <w:pPr>
        <w:jc w:val="both"/>
      </w:pPr>
      <w:r>
        <w:lastRenderedPageBreak/>
        <w:t xml:space="preserve">Veškeré výše uvedené regulace odpovídají nejen současnému charakteru zástavby v Úhonicích, ale i detailu historických staveb i obecnému tvarosloví těchto staveb. Návrh tak má za úkol zamezit v pohledově exponovaných partiích z veřejného prostranství excesům zástavby, které neodpovídají historickému vývoji obce a kvalitě centra. </w:t>
      </w:r>
    </w:p>
    <w:p w14:paraId="3E5389AA" w14:textId="6DEA6DD9" w:rsidR="00683E4C" w:rsidRDefault="00683E4C" w:rsidP="00683E4C">
      <w:pPr>
        <w:jc w:val="both"/>
      </w:pPr>
      <w:r>
        <w:t>Naopak ostatní části území lze obecně charakterizovat jako kvalitní venkovskou až příměstskou zástavbu, ale není zcela důvodné v ní omezovat moderní novostavby, vhodně doplňující charakter stávající zástavby. Některé části území mají vyloženě moderní ráz, místy vilového městského charakteru.</w:t>
      </w:r>
    </w:p>
    <w:p w14:paraId="6E3A3876" w14:textId="77777777" w:rsidR="00683E4C" w:rsidRDefault="00683E4C" w:rsidP="00683E4C">
      <w:pPr>
        <w:jc w:val="both"/>
      </w:pPr>
    </w:p>
    <w:p w14:paraId="4F37D226" w14:textId="7FBDC8E4" w:rsidR="00683E4C" w:rsidRPr="00511255" w:rsidRDefault="00683E4C" w:rsidP="00683E4C">
      <w:pPr>
        <w:jc w:val="both"/>
        <w:rPr>
          <w:b/>
          <w:bCs w:val="0"/>
        </w:rPr>
      </w:pPr>
      <w:r w:rsidRPr="00511255">
        <w:rPr>
          <w:b/>
          <w:bCs w:val="0"/>
        </w:rPr>
        <w:t>Součástí návrhu regulací v podrobnosti RP</w:t>
      </w:r>
      <w:r w:rsidR="00511255" w:rsidRPr="00511255">
        <w:rPr>
          <w:b/>
          <w:bCs w:val="0"/>
        </w:rPr>
        <w:t xml:space="preserve"> není žádný požadavek na odchylně stanovené požadavky na výstavbu.</w:t>
      </w:r>
    </w:p>
    <w:p w14:paraId="42943742" w14:textId="77777777" w:rsidR="00683E4C" w:rsidRPr="00F742D6" w:rsidRDefault="00683E4C" w:rsidP="00843951">
      <w:pPr>
        <w:jc w:val="both"/>
      </w:pPr>
    </w:p>
    <w:p w14:paraId="5BCB760F" w14:textId="77777777" w:rsidR="00843951" w:rsidRDefault="00843951" w:rsidP="00843951"/>
    <w:p w14:paraId="26FB8D23" w14:textId="594BBB1C" w:rsidR="00E51674" w:rsidRPr="00843951" w:rsidRDefault="00E51674" w:rsidP="00843951">
      <w:pPr>
        <w:pStyle w:val="Nadpis2"/>
        <w:numPr>
          <w:ilvl w:val="0"/>
          <w:numId w:val="12"/>
        </w:numPr>
        <w:rPr>
          <w:i w:val="0"/>
          <w:sz w:val="24"/>
          <w:szCs w:val="24"/>
        </w:rPr>
      </w:pPr>
      <w:bookmarkStart w:id="39" w:name="_Toc215846176"/>
      <w:r w:rsidRPr="00843951">
        <w:rPr>
          <w:i w:val="0"/>
          <w:sz w:val="24"/>
          <w:szCs w:val="24"/>
        </w:rPr>
        <w:t>Vyhodnocení předpokládaných důsledků navrhovaného řešení na zemědělský půdní fond a pozemky určené k plnění funkce lesa.</w:t>
      </w:r>
      <w:bookmarkEnd w:id="39"/>
    </w:p>
    <w:p w14:paraId="1B624352" w14:textId="77777777" w:rsidR="00B26F50" w:rsidRDefault="00B26F50" w:rsidP="00D60829">
      <w:pPr>
        <w:rPr>
          <w:rFonts w:cs="Arial"/>
        </w:rPr>
      </w:pPr>
    </w:p>
    <w:p w14:paraId="124AAC5D" w14:textId="5E208775" w:rsidR="008C420A" w:rsidRDefault="008C420A" w:rsidP="008C420A">
      <w:pPr>
        <w:jc w:val="both"/>
        <w:rPr>
          <w:rFonts w:cs="Arial"/>
        </w:rPr>
      </w:pPr>
      <w:r>
        <w:rPr>
          <w:rFonts w:cs="Arial"/>
        </w:rPr>
        <w:t>Níže uvedený hnědý text je ponechán pro porovnání z etapy společného jednání</w:t>
      </w:r>
      <w:r w:rsidR="00E22C5E">
        <w:rPr>
          <w:rFonts w:cs="Arial"/>
        </w:rPr>
        <w:t>, původně bylo součástí kapitoly e) podle předchozí struktury odůvodnění</w:t>
      </w:r>
      <w:r>
        <w:rPr>
          <w:rFonts w:cs="Arial"/>
        </w:rPr>
        <w:t>:</w:t>
      </w:r>
    </w:p>
    <w:p w14:paraId="3241684A" w14:textId="77777777" w:rsidR="008C420A" w:rsidRPr="00AB7C5C" w:rsidRDefault="008C420A" w:rsidP="00D60829">
      <w:pPr>
        <w:rPr>
          <w:rFonts w:cs="Arial"/>
        </w:rPr>
      </w:pPr>
    </w:p>
    <w:p w14:paraId="6700DB56" w14:textId="51DEA520" w:rsidR="00DF0B98" w:rsidRPr="008C420A" w:rsidRDefault="00843951" w:rsidP="004D29E5">
      <w:pPr>
        <w:pStyle w:val="Odstavecseseznamem"/>
        <w:numPr>
          <w:ilvl w:val="0"/>
          <w:numId w:val="21"/>
        </w:numPr>
        <w:rPr>
          <w:rFonts w:cs="Arial"/>
          <w:color w:val="833C0B" w:themeColor="accent2" w:themeShade="80"/>
        </w:rPr>
      </w:pPr>
      <w:r w:rsidRPr="008C420A">
        <w:rPr>
          <w:rFonts w:cs="Arial"/>
          <w:color w:val="833C0B" w:themeColor="accent2" w:themeShade="80"/>
        </w:rPr>
        <w:t>Zábory PUPFL</w:t>
      </w:r>
      <w:r w:rsidR="005621A3" w:rsidRPr="008C420A">
        <w:rPr>
          <w:rFonts w:cs="Arial"/>
          <w:color w:val="833C0B" w:themeColor="accent2" w:themeShade="80"/>
        </w:rPr>
        <w:t xml:space="preserve"> </w:t>
      </w:r>
    </w:p>
    <w:p w14:paraId="7E203426" w14:textId="77777777" w:rsidR="00843951" w:rsidRPr="008C420A" w:rsidRDefault="00843951" w:rsidP="00843951">
      <w:pPr>
        <w:pStyle w:val="Odstavecseseznamem"/>
        <w:ind w:left="1065"/>
        <w:rPr>
          <w:rFonts w:cs="Arial"/>
          <w:color w:val="833C0B" w:themeColor="accent2" w:themeShade="80"/>
        </w:rPr>
      </w:pPr>
    </w:p>
    <w:p w14:paraId="2D7C0029" w14:textId="514BA0A4" w:rsidR="00DF0B98" w:rsidRPr="008C420A" w:rsidRDefault="00DF0B98" w:rsidP="00D31AA3">
      <w:pPr>
        <w:rPr>
          <w:rFonts w:cs="Arial"/>
          <w:color w:val="833C0B" w:themeColor="accent2" w:themeShade="80"/>
        </w:rPr>
      </w:pPr>
      <w:r w:rsidRPr="008C420A">
        <w:rPr>
          <w:rFonts w:cs="Arial"/>
          <w:color w:val="833C0B" w:themeColor="accent2" w:themeShade="80"/>
        </w:rPr>
        <w:t>Součástí návrhu je zábor lesa ve dvou plochách:</w:t>
      </w:r>
    </w:p>
    <w:p w14:paraId="11F3760F" w14:textId="2F831751" w:rsidR="00DF0B98" w:rsidRPr="008C420A" w:rsidRDefault="00DF0B98" w:rsidP="00DF0B98">
      <w:pPr>
        <w:jc w:val="both"/>
        <w:rPr>
          <w:rFonts w:cs="Arial"/>
          <w:color w:val="833C0B" w:themeColor="accent2" w:themeShade="80"/>
        </w:rPr>
      </w:pPr>
      <w:r w:rsidRPr="008C420A">
        <w:rPr>
          <w:rFonts w:cs="Arial"/>
          <w:color w:val="833C0B" w:themeColor="accent2" w:themeShade="80"/>
        </w:rPr>
        <w:t xml:space="preserve">1) </w:t>
      </w:r>
      <w:r w:rsidRPr="008C420A">
        <w:rPr>
          <w:rFonts w:cs="Arial"/>
          <w:color w:val="833C0B" w:themeColor="accent2" w:themeShade="80"/>
        </w:rPr>
        <w:tab/>
        <w:t>K.DS1 a Z.DS.1, část je pro převod stávajícího „proužku“ lesa o šíři cca. 8 -10m na hraně zastavěného území do nelesní zeleně – remízku, kterému odpovídá i stávající a navazující charakter zeleně; plocha Z.DS.1 je pro potřeby rozšíření stávající nevyhovující komunikace, část souvisí i z plochou Z.4, která je převzata z platného ÚP.</w:t>
      </w:r>
    </w:p>
    <w:p w14:paraId="4E405A11" w14:textId="67A886E7" w:rsidR="00DF0B98" w:rsidRPr="008C420A" w:rsidRDefault="00DF0B98" w:rsidP="00DF0B98">
      <w:pPr>
        <w:jc w:val="both"/>
        <w:rPr>
          <w:color w:val="833C0B" w:themeColor="accent2" w:themeShade="80"/>
        </w:rPr>
      </w:pPr>
      <w:r w:rsidRPr="008C420A">
        <w:rPr>
          <w:color w:val="833C0B" w:themeColor="accent2" w:themeShade="80"/>
        </w:rPr>
        <w:t>Zachování této zeleně jako lesa je problematické i s ohledem na stávající přilehlou zástavbu.</w:t>
      </w:r>
    </w:p>
    <w:p w14:paraId="0CDE880B" w14:textId="77777777" w:rsidR="00DF0B98" w:rsidRPr="008C420A" w:rsidRDefault="00DF0B98" w:rsidP="00DF0B98">
      <w:pPr>
        <w:jc w:val="both"/>
        <w:rPr>
          <w:rFonts w:cs="Arial"/>
          <w:color w:val="833C0B" w:themeColor="accent2" w:themeShade="80"/>
        </w:rPr>
      </w:pPr>
    </w:p>
    <w:p w14:paraId="6FF6763E" w14:textId="6841662E" w:rsidR="00DF0B98" w:rsidRPr="008C420A" w:rsidRDefault="00DF0B98" w:rsidP="00DF0B98">
      <w:pPr>
        <w:jc w:val="both"/>
        <w:rPr>
          <w:rFonts w:cs="Arial"/>
          <w:color w:val="833C0B" w:themeColor="accent2" w:themeShade="80"/>
        </w:rPr>
      </w:pPr>
      <w:r w:rsidRPr="008C420A">
        <w:rPr>
          <w:rFonts w:cs="Arial"/>
          <w:color w:val="833C0B" w:themeColor="accent2" w:themeShade="80"/>
        </w:rPr>
        <w:t>Zábor: 0,37ha</w:t>
      </w:r>
    </w:p>
    <w:p w14:paraId="50CCC414" w14:textId="77777777" w:rsidR="00DF0B98" w:rsidRPr="008C420A" w:rsidRDefault="00DF0B98" w:rsidP="00DF0B98">
      <w:pPr>
        <w:jc w:val="both"/>
        <w:rPr>
          <w:rFonts w:cs="Arial"/>
          <w:color w:val="833C0B" w:themeColor="accent2" w:themeShade="80"/>
        </w:rPr>
      </w:pPr>
    </w:p>
    <w:p w14:paraId="2268E328" w14:textId="2EFABB6B" w:rsidR="00DF0B98" w:rsidRPr="008C420A" w:rsidRDefault="00DF0B98" w:rsidP="00DF0B98">
      <w:pPr>
        <w:jc w:val="both"/>
        <w:rPr>
          <w:rFonts w:cs="Arial"/>
          <w:color w:val="833C0B" w:themeColor="accent2" w:themeShade="80"/>
        </w:rPr>
      </w:pPr>
      <w:r w:rsidRPr="008C420A">
        <w:rPr>
          <w:rFonts w:cs="Arial"/>
          <w:color w:val="833C0B" w:themeColor="accent2" w:themeShade="80"/>
        </w:rPr>
        <w:t>2)</w:t>
      </w:r>
      <w:r w:rsidRPr="008C420A">
        <w:rPr>
          <w:rFonts w:cs="Arial"/>
          <w:color w:val="833C0B" w:themeColor="accent2" w:themeShade="80"/>
        </w:rPr>
        <w:tab/>
        <w:t>K.DS.6 – osamocený blok lesa, šíře max. 13m; plocha je v koridoru CN</w:t>
      </w:r>
      <w:r w:rsidR="004F4F2D" w:rsidRPr="008C420A">
        <w:rPr>
          <w:rFonts w:cs="Arial"/>
          <w:color w:val="833C0B" w:themeColor="accent2" w:themeShade="80"/>
        </w:rPr>
        <w:t>Z</w:t>
      </w:r>
      <w:r w:rsidRPr="008C420A">
        <w:rPr>
          <w:rFonts w:cs="Arial"/>
          <w:color w:val="833C0B" w:themeColor="accent2" w:themeShade="80"/>
        </w:rPr>
        <w:t>.D312, byť pravděpodobně nebude nutné do tohoto pozemku stavbou dopravní reálně zasahovat; přesto je s ohledem na velikost plochy, skladbu dřevin a možnost obhospodařování vhodné jej převést na nelesní zeleň (MU)</w:t>
      </w:r>
    </w:p>
    <w:p w14:paraId="32EBD424" w14:textId="77777777" w:rsidR="005621A3" w:rsidRPr="008C420A" w:rsidRDefault="005621A3" w:rsidP="00D31AA3">
      <w:pPr>
        <w:rPr>
          <w:rFonts w:cs="Arial"/>
          <w:color w:val="833C0B" w:themeColor="accent2" w:themeShade="80"/>
        </w:rPr>
      </w:pPr>
    </w:p>
    <w:p w14:paraId="124FDB93" w14:textId="2BE4F7DD" w:rsidR="00DF0B98" w:rsidRPr="008C420A" w:rsidRDefault="00DF0B98" w:rsidP="00D31AA3">
      <w:pPr>
        <w:rPr>
          <w:rFonts w:cs="Arial"/>
          <w:color w:val="833C0B" w:themeColor="accent2" w:themeShade="80"/>
        </w:rPr>
      </w:pPr>
      <w:r w:rsidRPr="008C420A">
        <w:rPr>
          <w:rFonts w:cs="Arial"/>
          <w:color w:val="833C0B" w:themeColor="accent2" w:themeShade="80"/>
        </w:rPr>
        <w:t>Zábor: 0,15ha</w:t>
      </w:r>
    </w:p>
    <w:p w14:paraId="1C363CDA" w14:textId="77777777" w:rsidR="005621A3" w:rsidRPr="008C420A" w:rsidRDefault="005621A3" w:rsidP="00D31AA3">
      <w:pPr>
        <w:rPr>
          <w:rFonts w:cs="Arial"/>
          <w:color w:val="833C0B" w:themeColor="accent2" w:themeShade="80"/>
        </w:rPr>
      </w:pPr>
    </w:p>
    <w:p w14:paraId="52865AD0" w14:textId="7F28F139" w:rsidR="00843951" w:rsidRPr="008C420A" w:rsidRDefault="00843951" w:rsidP="00843951">
      <w:pPr>
        <w:pStyle w:val="Odstavecseseznamem"/>
        <w:numPr>
          <w:ilvl w:val="0"/>
          <w:numId w:val="21"/>
        </w:numPr>
        <w:rPr>
          <w:rFonts w:cs="Arial"/>
          <w:color w:val="833C0B" w:themeColor="accent2" w:themeShade="80"/>
        </w:rPr>
      </w:pPr>
      <w:r w:rsidRPr="008C420A">
        <w:rPr>
          <w:rFonts w:cs="Arial"/>
          <w:color w:val="833C0B" w:themeColor="accent2" w:themeShade="80"/>
        </w:rPr>
        <w:t>Zábory ZPF</w:t>
      </w:r>
    </w:p>
    <w:p w14:paraId="284793BE" w14:textId="77777777" w:rsidR="00843951" w:rsidRPr="008C420A" w:rsidRDefault="00843951" w:rsidP="00D31AA3">
      <w:pPr>
        <w:rPr>
          <w:rFonts w:cs="Arial"/>
          <w:b/>
          <w:color w:val="833C0B" w:themeColor="accent2" w:themeShade="80"/>
        </w:rPr>
      </w:pPr>
    </w:p>
    <w:p w14:paraId="67C92D84" w14:textId="0756CEC8" w:rsidR="00D31AA3" w:rsidRPr="008C420A" w:rsidRDefault="000233E7" w:rsidP="00D31AA3">
      <w:pPr>
        <w:rPr>
          <w:rFonts w:cs="Arial"/>
          <w:bCs w:val="0"/>
          <w:color w:val="833C0B" w:themeColor="accent2" w:themeShade="80"/>
        </w:rPr>
      </w:pPr>
      <w:r w:rsidRPr="008C420A">
        <w:rPr>
          <w:rFonts w:cs="Arial"/>
          <w:bCs w:val="0"/>
          <w:color w:val="833C0B" w:themeColor="accent2" w:themeShade="80"/>
        </w:rPr>
        <w:t xml:space="preserve">Součástí návrhu ÚP je zábor ZPF, celkem se jedná o </w:t>
      </w:r>
      <w:r w:rsidR="00DF0B98" w:rsidRPr="008C420A">
        <w:rPr>
          <w:rFonts w:cs="Arial"/>
          <w:bCs w:val="0"/>
          <w:color w:val="833C0B" w:themeColor="accent2" w:themeShade="80"/>
        </w:rPr>
        <w:t>2</w:t>
      </w:r>
      <w:r w:rsidR="005B45A0" w:rsidRPr="008C420A">
        <w:rPr>
          <w:rFonts w:cs="Arial"/>
          <w:bCs w:val="0"/>
          <w:color w:val="833C0B" w:themeColor="accent2" w:themeShade="80"/>
        </w:rPr>
        <w:t>3,3</w:t>
      </w:r>
      <w:r w:rsidR="00D31AA3" w:rsidRPr="008C420A">
        <w:rPr>
          <w:rFonts w:cs="Arial"/>
          <w:bCs w:val="0"/>
          <w:color w:val="833C0B" w:themeColor="accent2" w:themeShade="80"/>
        </w:rPr>
        <w:t xml:space="preserve"> ha</w:t>
      </w:r>
      <w:r w:rsidR="003D152E" w:rsidRPr="008C420A">
        <w:rPr>
          <w:rFonts w:cs="Arial"/>
          <w:bCs w:val="0"/>
          <w:color w:val="833C0B" w:themeColor="accent2" w:themeShade="80"/>
        </w:rPr>
        <w:t xml:space="preserve"> v zastavitelných plochách.</w:t>
      </w:r>
    </w:p>
    <w:p w14:paraId="478BB149" w14:textId="77777777" w:rsidR="003D152E" w:rsidRPr="008C420A" w:rsidRDefault="003D152E" w:rsidP="00D31AA3">
      <w:pPr>
        <w:rPr>
          <w:rFonts w:cs="Arial"/>
          <w:b/>
          <w:color w:val="833C0B" w:themeColor="accent2" w:themeShade="80"/>
        </w:rPr>
      </w:pPr>
    </w:p>
    <w:p w14:paraId="330273FE" w14:textId="33D2CDFF" w:rsidR="00C134E9" w:rsidRPr="008C420A" w:rsidRDefault="00D31AA3" w:rsidP="007B69D2">
      <w:pPr>
        <w:jc w:val="both"/>
        <w:rPr>
          <w:rFonts w:cs="Arial"/>
          <w:color w:val="833C0B" w:themeColor="accent2" w:themeShade="80"/>
        </w:rPr>
      </w:pPr>
      <w:r w:rsidRPr="008C420A">
        <w:rPr>
          <w:rFonts w:cs="Arial"/>
          <w:color w:val="833C0B" w:themeColor="accent2" w:themeShade="80"/>
        </w:rPr>
        <w:t xml:space="preserve">V řešeném území je převážně zábor </w:t>
      </w:r>
      <w:r w:rsidR="00BF6946" w:rsidRPr="008C420A">
        <w:rPr>
          <w:rFonts w:cs="Arial"/>
          <w:color w:val="833C0B" w:themeColor="accent2" w:themeShade="80"/>
        </w:rPr>
        <w:t>I. a II. třídy ochrany ZPF. Důvodem je zejména to, že plochy navazující na zástavbu jsou právě v těchto třídách ochrany ZPF, méně hodnotné půdy jsou tak v urbanisticky nevhodných plochách, případně v jediných přírodně cenných (údolní niva, jiná návaznost na vodní plochy a toky, ÚSES)</w:t>
      </w:r>
    </w:p>
    <w:p w14:paraId="2BE4153E" w14:textId="39357A91" w:rsidR="00D31AA3" w:rsidRPr="008C420A" w:rsidRDefault="00D31AA3" w:rsidP="00D31AA3">
      <w:pPr>
        <w:rPr>
          <w:rFonts w:cs="Arial"/>
          <w:color w:val="833C0B" w:themeColor="accent2" w:themeShade="80"/>
        </w:rPr>
      </w:pPr>
    </w:p>
    <w:p w14:paraId="41D080AD" w14:textId="3BF1177A" w:rsidR="007B69D2" w:rsidRPr="008C420A" w:rsidRDefault="007B69D2" w:rsidP="007B69D2">
      <w:pPr>
        <w:jc w:val="both"/>
        <w:rPr>
          <w:rFonts w:cs="Arial"/>
          <w:color w:val="833C0B" w:themeColor="accent2" w:themeShade="80"/>
        </w:rPr>
      </w:pPr>
      <w:r w:rsidRPr="008C420A">
        <w:rPr>
          <w:rFonts w:cs="Arial"/>
          <w:color w:val="833C0B" w:themeColor="accent2" w:themeShade="80"/>
        </w:rPr>
        <w:t xml:space="preserve">Základním požadavkem na urbanistickou koncepci a kompozici je v případě sídel jako jsou </w:t>
      </w:r>
      <w:proofErr w:type="spellStart"/>
      <w:r w:rsidRPr="008C420A">
        <w:rPr>
          <w:rFonts w:cs="Arial"/>
          <w:color w:val="833C0B" w:themeColor="accent2" w:themeShade="80"/>
        </w:rPr>
        <w:t>Úhonoice</w:t>
      </w:r>
      <w:proofErr w:type="spellEnd"/>
      <w:r w:rsidRPr="008C420A">
        <w:rPr>
          <w:rFonts w:cs="Arial"/>
          <w:color w:val="833C0B" w:themeColor="accent2" w:themeShade="80"/>
        </w:rPr>
        <w:t xml:space="preserve"> uzavření urbanistické struktury, případně navazování na stávající zástavbu a snižování záboru dalších ploch v krajině, obecně lze konstatovat v souladu s požadavky zák. 114/1992 Sb., že ochrana přírody a krajiny je obecným veřejným zájmem, potřeba růstu je dále významným požadavkem na zachování charakteru obce – lze tak konstatovat, že územní plán upřednostňuje koncepční řešení, které chrání veřejný zájem ochrany přírody a krajiny a zároveň dodržuje navrženou urbanistickou koncepci sídla – navržené řešení zachování struktury sídla je tak z výše uvedených důvodů možno brát jako veřejný zájem v tomto případě převyšující požadavek na ochranu vyšší bonity ZPF.</w:t>
      </w:r>
    </w:p>
    <w:p w14:paraId="487E448E" w14:textId="0C4F10FA" w:rsidR="007B69D2" w:rsidRPr="008C420A" w:rsidRDefault="007B69D2" w:rsidP="007B69D2">
      <w:pPr>
        <w:jc w:val="both"/>
        <w:rPr>
          <w:rFonts w:cs="Arial"/>
          <w:color w:val="833C0B" w:themeColor="accent2" w:themeShade="80"/>
        </w:rPr>
      </w:pPr>
      <w:r w:rsidRPr="008C420A">
        <w:rPr>
          <w:rFonts w:cs="Arial"/>
          <w:color w:val="833C0B" w:themeColor="accent2" w:themeShade="80"/>
        </w:rPr>
        <w:t>Obec Úhonice, jak je výše uvedeno, má kolem současné zástavby prakticky pouze půdy I. a II. třídy ochrany.</w:t>
      </w:r>
    </w:p>
    <w:p w14:paraId="76E5452F" w14:textId="77777777" w:rsidR="007B69D2" w:rsidRPr="008C420A" w:rsidRDefault="007B69D2" w:rsidP="007B69D2">
      <w:pPr>
        <w:jc w:val="both"/>
        <w:rPr>
          <w:rFonts w:cs="Arial"/>
          <w:color w:val="833C0B" w:themeColor="accent2" w:themeShade="80"/>
        </w:rPr>
      </w:pPr>
      <w:r w:rsidRPr="008C420A">
        <w:rPr>
          <w:rFonts w:cs="Arial"/>
          <w:color w:val="833C0B" w:themeColor="accent2" w:themeShade="80"/>
        </w:rPr>
        <w:t>Obytné zahrady byly zařazeny do záborů z důvodu možnosti umístění některých typů staveb v přípustném využití: drobné zahradní stavby (skleníky, bazény apod.) na pozemcích rodinného domu nebo staveb pro bydlení, pěší cesty, soukromé účelové cesty, zpevněné plochy.</w:t>
      </w:r>
    </w:p>
    <w:p w14:paraId="02A63F6D" w14:textId="549C2232" w:rsidR="00BF6946" w:rsidRPr="008C420A" w:rsidRDefault="007B69D2" w:rsidP="007B69D2">
      <w:pPr>
        <w:jc w:val="both"/>
        <w:rPr>
          <w:rFonts w:cs="Arial"/>
          <w:color w:val="833C0B" w:themeColor="accent2" w:themeShade="80"/>
        </w:rPr>
      </w:pPr>
      <w:r w:rsidRPr="008C420A">
        <w:rPr>
          <w:rFonts w:cs="Arial"/>
          <w:color w:val="833C0B" w:themeColor="accent2" w:themeShade="80"/>
        </w:rPr>
        <w:lastRenderedPageBreak/>
        <w:t>Z tohoto důvodu byl vyhodnocen i zábor ze ZPF pro funkční využití zahrad tak, aby se zajistila možnost umístění výše uvedených staveb. Rozšíření možnosti využití zahrad umožní mimo jiné zajištění kvalitnějšího zázemí k plochám bydlení nebo jejich samostatné využití pro nepobytovou rekreaci.</w:t>
      </w:r>
    </w:p>
    <w:p w14:paraId="68B5D8AA" w14:textId="77777777" w:rsidR="007B69D2" w:rsidRPr="008C420A" w:rsidRDefault="007B69D2" w:rsidP="007B69D2">
      <w:pPr>
        <w:jc w:val="both"/>
        <w:rPr>
          <w:rFonts w:cs="Arial"/>
          <w:color w:val="833C0B" w:themeColor="accent2" w:themeShade="80"/>
        </w:rPr>
      </w:pPr>
    </w:p>
    <w:p w14:paraId="4C82E5FF" w14:textId="71D9EEE7" w:rsidR="007B69D2" w:rsidRPr="008C420A" w:rsidRDefault="007B69D2" w:rsidP="007B69D2">
      <w:pPr>
        <w:jc w:val="both"/>
        <w:rPr>
          <w:rFonts w:cs="Arial"/>
          <w:color w:val="833C0B" w:themeColor="accent2" w:themeShade="80"/>
        </w:rPr>
      </w:pPr>
      <w:r w:rsidRPr="008C420A">
        <w:rPr>
          <w:rFonts w:cs="Arial"/>
          <w:color w:val="833C0B" w:themeColor="accent2" w:themeShade="80"/>
        </w:rPr>
        <w:t>Vyhodnocení s ohledem na platný ÚP:</w:t>
      </w:r>
    </w:p>
    <w:p w14:paraId="65C3B087" w14:textId="77777777" w:rsidR="007B69D2" w:rsidRPr="008C420A" w:rsidRDefault="007B69D2" w:rsidP="007B69D2">
      <w:pPr>
        <w:jc w:val="both"/>
        <w:rPr>
          <w:rFonts w:cs="Arial"/>
          <w:color w:val="833C0B" w:themeColor="accent2" w:themeShade="80"/>
        </w:rPr>
      </w:pPr>
    </w:p>
    <w:tbl>
      <w:tblPr>
        <w:tblW w:w="8360" w:type="dxa"/>
        <w:tblCellMar>
          <w:left w:w="70" w:type="dxa"/>
          <w:right w:w="70" w:type="dxa"/>
        </w:tblCellMar>
        <w:tblLook w:val="04A0" w:firstRow="1" w:lastRow="0" w:firstColumn="1" w:lastColumn="0" w:noHBand="0" w:noVBand="1"/>
      </w:tblPr>
      <w:tblGrid>
        <w:gridCol w:w="1211"/>
        <w:gridCol w:w="680"/>
        <w:gridCol w:w="960"/>
        <w:gridCol w:w="709"/>
        <w:gridCol w:w="960"/>
        <w:gridCol w:w="960"/>
        <w:gridCol w:w="960"/>
        <w:gridCol w:w="960"/>
        <w:gridCol w:w="960"/>
      </w:tblGrid>
      <w:tr w:rsidR="008C420A" w:rsidRPr="008C420A" w14:paraId="58015167" w14:textId="77777777" w:rsidTr="00F96D08">
        <w:trPr>
          <w:trHeight w:val="300"/>
        </w:trPr>
        <w:tc>
          <w:tcPr>
            <w:tcW w:w="8360" w:type="dxa"/>
            <w:gridSpan w:val="9"/>
            <w:tcBorders>
              <w:top w:val="single" w:sz="4" w:space="0" w:color="auto"/>
              <w:left w:val="single" w:sz="4" w:space="0" w:color="auto"/>
              <w:bottom w:val="single" w:sz="4" w:space="0" w:color="auto"/>
              <w:right w:val="single" w:sz="4" w:space="0" w:color="000000"/>
            </w:tcBorders>
            <w:shd w:val="clear" w:color="000000" w:fill="E2EFDA"/>
            <w:noWrap/>
            <w:vAlign w:val="center"/>
            <w:hideMark/>
          </w:tcPr>
          <w:p w14:paraId="39FDC87E" w14:textId="77777777" w:rsidR="00F96D08" w:rsidRPr="008C420A" w:rsidRDefault="00F96D08" w:rsidP="00F96D08">
            <w:pPr>
              <w:rPr>
                <w:rFonts w:cs="Arial"/>
                <w:b/>
                <w:iCs w:val="0"/>
                <w:color w:val="833C0B" w:themeColor="accent2" w:themeShade="80"/>
                <w:sz w:val="18"/>
                <w:szCs w:val="18"/>
              </w:rPr>
            </w:pPr>
            <w:r w:rsidRPr="008C420A">
              <w:rPr>
                <w:rFonts w:cs="Arial"/>
                <w:b/>
                <w:iCs w:val="0"/>
                <w:color w:val="833C0B" w:themeColor="accent2" w:themeShade="80"/>
                <w:sz w:val="18"/>
                <w:szCs w:val="18"/>
              </w:rPr>
              <w:t>Plochy navrácené do ZPF oproti platnému ÚP</w:t>
            </w:r>
          </w:p>
        </w:tc>
      </w:tr>
      <w:tr w:rsidR="008C420A" w:rsidRPr="008C420A" w14:paraId="5F841AA1" w14:textId="77777777" w:rsidTr="00F96D08">
        <w:trPr>
          <w:trHeight w:val="300"/>
        </w:trPr>
        <w:tc>
          <w:tcPr>
            <w:tcW w:w="1211" w:type="dxa"/>
            <w:tcBorders>
              <w:top w:val="nil"/>
              <w:left w:val="nil"/>
              <w:bottom w:val="nil"/>
              <w:right w:val="nil"/>
            </w:tcBorders>
            <w:noWrap/>
            <w:vAlign w:val="center"/>
            <w:hideMark/>
          </w:tcPr>
          <w:p w14:paraId="459CCF22" w14:textId="77777777" w:rsidR="00F96D08" w:rsidRPr="008C420A" w:rsidRDefault="00F96D08" w:rsidP="00F96D08">
            <w:pPr>
              <w:rPr>
                <w:rFonts w:cs="Arial"/>
                <w:b/>
                <w:iCs w:val="0"/>
                <w:color w:val="833C0B" w:themeColor="accent2" w:themeShade="80"/>
                <w:sz w:val="18"/>
                <w:szCs w:val="18"/>
              </w:rPr>
            </w:pPr>
          </w:p>
        </w:tc>
        <w:tc>
          <w:tcPr>
            <w:tcW w:w="680" w:type="dxa"/>
            <w:tcBorders>
              <w:top w:val="nil"/>
              <w:left w:val="nil"/>
              <w:bottom w:val="nil"/>
              <w:right w:val="nil"/>
            </w:tcBorders>
            <w:noWrap/>
            <w:vAlign w:val="center"/>
            <w:hideMark/>
          </w:tcPr>
          <w:p w14:paraId="2BC328B7" w14:textId="77777777" w:rsidR="00F96D08" w:rsidRPr="008C420A" w:rsidRDefault="00F96D08" w:rsidP="00F96D08">
            <w:pPr>
              <w:jc w:val="center"/>
              <w:rPr>
                <w:rFonts w:ascii="Times New Roman" w:hAnsi="Times New Roman"/>
                <w:bCs w:val="0"/>
                <w:iCs w:val="0"/>
                <w:color w:val="833C0B" w:themeColor="accent2" w:themeShade="80"/>
              </w:rPr>
            </w:pPr>
          </w:p>
        </w:tc>
        <w:tc>
          <w:tcPr>
            <w:tcW w:w="960" w:type="dxa"/>
            <w:tcBorders>
              <w:top w:val="nil"/>
              <w:left w:val="nil"/>
              <w:bottom w:val="nil"/>
              <w:right w:val="nil"/>
            </w:tcBorders>
            <w:noWrap/>
            <w:vAlign w:val="center"/>
            <w:hideMark/>
          </w:tcPr>
          <w:p w14:paraId="78FDB464" w14:textId="77777777" w:rsidR="00F96D08" w:rsidRPr="008C420A" w:rsidRDefault="00F96D08" w:rsidP="00F96D08">
            <w:pPr>
              <w:rPr>
                <w:rFonts w:ascii="Times New Roman" w:hAnsi="Times New Roman"/>
                <w:bCs w:val="0"/>
                <w:iCs w:val="0"/>
                <w:color w:val="833C0B" w:themeColor="accent2" w:themeShade="80"/>
              </w:rPr>
            </w:pPr>
          </w:p>
        </w:tc>
        <w:tc>
          <w:tcPr>
            <w:tcW w:w="709" w:type="dxa"/>
            <w:tcBorders>
              <w:top w:val="nil"/>
              <w:left w:val="nil"/>
              <w:bottom w:val="nil"/>
              <w:right w:val="nil"/>
            </w:tcBorders>
            <w:noWrap/>
            <w:vAlign w:val="center"/>
            <w:hideMark/>
          </w:tcPr>
          <w:p w14:paraId="37FE5E35" w14:textId="77777777" w:rsidR="00F96D08" w:rsidRPr="008C420A" w:rsidRDefault="00F96D08" w:rsidP="00F96D08">
            <w:pPr>
              <w:jc w:val="center"/>
              <w:rPr>
                <w:rFonts w:ascii="Times New Roman" w:hAnsi="Times New Roman"/>
                <w:bCs w:val="0"/>
                <w:iCs w:val="0"/>
                <w:color w:val="833C0B" w:themeColor="accent2" w:themeShade="80"/>
              </w:rPr>
            </w:pPr>
          </w:p>
        </w:tc>
        <w:tc>
          <w:tcPr>
            <w:tcW w:w="960" w:type="dxa"/>
            <w:tcBorders>
              <w:top w:val="nil"/>
              <w:left w:val="nil"/>
              <w:bottom w:val="nil"/>
              <w:right w:val="nil"/>
            </w:tcBorders>
            <w:noWrap/>
            <w:vAlign w:val="center"/>
            <w:hideMark/>
          </w:tcPr>
          <w:p w14:paraId="3470F717" w14:textId="77777777" w:rsidR="00F96D08" w:rsidRPr="008C420A" w:rsidRDefault="00F96D08" w:rsidP="00F96D08">
            <w:pPr>
              <w:jc w:val="center"/>
              <w:rPr>
                <w:rFonts w:ascii="Times New Roman" w:hAnsi="Times New Roman"/>
                <w:bCs w:val="0"/>
                <w:iCs w:val="0"/>
                <w:color w:val="833C0B" w:themeColor="accent2" w:themeShade="80"/>
              </w:rPr>
            </w:pPr>
          </w:p>
        </w:tc>
        <w:tc>
          <w:tcPr>
            <w:tcW w:w="960" w:type="dxa"/>
            <w:tcBorders>
              <w:top w:val="nil"/>
              <w:left w:val="nil"/>
              <w:bottom w:val="nil"/>
              <w:right w:val="nil"/>
            </w:tcBorders>
            <w:noWrap/>
            <w:vAlign w:val="center"/>
            <w:hideMark/>
          </w:tcPr>
          <w:p w14:paraId="6CC3ED0B" w14:textId="77777777" w:rsidR="00F96D08" w:rsidRPr="008C420A" w:rsidRDefault="00F96D08" w:rsidP="00F96D08">
            <w:pPr>
              <w:jc w:val="center"/>
              <w:rPr>
                <w:rFonts w:ascii="Times New Roman" w:hAnsi="Times New Roman"/>
                <w:bCs w:val="0"/>
                <w:iCs w:val="0"/>
                <w:color w:val="833C0B" w:themeColor="accent2" w:themeShade="80"/>
              </w:rPr>
            </w:pPr>
          </w:p>
        </w:tc>
        <w:tc>
          <w:tcPr>
            <w:tcW w:w="960" w:type="dxa"/>
            <w:tcBorders>
              <w:top w:val="nil"/>
              <w:left w:val="nil"/>
              <w:bottom w:val="nil"/>
              <w:right w:val="nil"/>
            </w:tcBorders>
            <w:noWrap/>
            <w:vAlign w:val="center"/>
            <w:hideMark/>
          </w:tcPr>
          <w:p w14:paraId="3369A7F9" w14:textId="77777777" w:rsidR="00F96D08" w:rsidRPr="008C420A" w:rsidRDefault="00F96D08" w:rsidP="00F96D08">
            <w:pPr>
              <w:jc w:val="center"/>
              <w:rPr>
                <w:rFonts w:ascii="Times New Roman" w:hAnsi="Times New Roman"/>
                <w:bCs w:val="0"/>
                <w:iCs w:val="0"/>
                <w:color w:val="833C0B" w:themeColor="accent2" w:themeShade="80"/>
              </w:rPr>
            </w:pPr>
          </w:p>
        </w:tc>
        <w:tc>
          <w:tcPr>
            <w:tcW w:w="960" w:type="dxa"/>
            <w:tcBorders>
              <w:top w:val="nil"/>
              <w:left w:val="nil"/>
              <w:bottom w:val="nil"/>
              <w:right w:val="nil"/>
            </w:tcBorders>
            <w:noWrap/>
            <w:vAlign w:val="center"/>
            <w:hideMark/>
          </w:tcPr>
          <w:p w14:paraId="775DC15D" w14:textId="77777777" w:rsidR="00F96D08" w:rsidRPr="008C420A" w:rsidRDefault="00F96D08" w:rsidP="00F96D08">
            <w:pPr>
              <w:jc w:val="center"/>
              <w:rPr>
                <w:rFonts w:ascii="Times New Roman" w:hAnsi="Times New Roman"/>
                <w:bCs w:val="0"/>
                <w:iCs w:val="0"/>
                <w:color w:val="833C0B" w:themeColor="accent2" w:themeShade="80"/>
              </w:rPr>
            </w:pPr>
          </w:p>
        </w:tc>
        <w:tc>
          <w:tcPr>
            <w:tcW w:w="960" w:type="dxa"/>
            <w:tcBorders>
              <w:top w:val="nil"/>
              <w:left w:val="nil"/>
              <w:bottom w:val="nil"/>
              <w:right w:val="nil"/>
            </w:tcBorders>
            <w:noWrap/>
            <w:vAlign w:val="center"/>
            <w:hideMark/>
          </w:tcPr>
          <w:p w14:paraId="62CFF8AE" w14:textId="77777777" w:rsidR="00F96D08" w:rsidRPr="008C420A" w:rsidRDefault="00F96D08" w:rsidP="00F96D08">
            <w:pPr>
              <w:jc w:val="center"/>
              <w:rPr>
                <w:rFonts w:ascii="Times New Roman" w:hAnsi="Times New Roman"/>
                <w:bCs w:val="0"/>
                <w:iCs w:val="0"/>
                <w:color w:val="833C0B" w:themeColor="accent2" w:themeShade="80"/>
              </w:rPr>
            </w:pPr>
          </w:p>
        </w:tc>
      </w:tr>
      <w:tr w:rsidR="008C420A" w:rsidRPr="008C420A" w14:paraId="36EB4300" w14:textId="77777777" w:rsidTr="00F96D08">
        <w:trPr>
          <w:trHeight w:val="300"/>
        </w:trPr>
        <w:tc>
          <w:tcPr>
            <w:tcW w:w="1211" w:type="dxa"/>
            <w:vMerge w:val="restart"/>
            <w:tcBorders>
              <w:top w:val="single" w:sz="4" w:space="0" w:color="auto"/>
              <w:left w:val="single" w:sz="4" w:space="0" w:color="auto"/>
              <w:bottom w:val="single" w:sz="4" w:space="0" w:color="auto"/>
              <w:right w:val="single" w:sz="4" w:space="0" w:color="auto"/>
            </w:tcBorders>
            <w:vAlign w:val="center"/>
            <w:hideMark/>
          </w:tcPr>
          <w:p w14:paraId="69FE7025"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61213D97"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344B740"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Souhrn výměry záboru (ha)</w:t>
            </w:r>
          </w:p>
        </w:tc>
        <w:tc>
          <w:tcPr>
            <w:tcW w:w="709" w:type="dxa"/>
            <w:tcBorders>
              <w:top w:val="single" w:sz="4" w:space="0" w:color="auto"/>
              <w:left w:val="nil"/>
              <w:bottom w:val="single" w:sz="4" w:space="0" w:color="auto"/>
              <w:right w:val="single" w:sz="4" w:space="0" w:color="auto"/>
            </w:tcBorders>
            <w:vAlign w:val="center"/>
            <w:hideMark/>
          </w:tcPr>
          <w:p w14:paraId="0E36F396"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4800" w:type="dxa"/>
            <w:gridSpan w:val="5"/>
            <w:tcBorders>
              <w:top w:val="single" w:sz="4" w:space="0" w:color="auto"/>
              <w:left w:val="nil"/>
              <w:bottom w:val="single" w:sz="4" w:space="0" w:color="auto"/>
              <w:right w:val="single" w:sz="4" w:space="0" w:color="auto"/>
            </w:tcBorders>
            <w:vAlign w:val="center"/>
            <w:hideMark/>
          </w:tcPr>
          <w:p w14:paraId="6D2B7318"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Výměra záboru podle tříd ochrany (ha)</w:t>
            </w:r>
          </w:p>
        </w:tc>
      </w:tr>
      <w:tr w:rsidR="008C420A" w:rsidRPr="008C420A" w14:paraId="7FCA3EBC" w14:textId="77777777" w:rsidTr="00F96D08">
        <w:trPr>
          <w:trHeight w:val="300"/>
        </w:trPr>
        <w:tc>
          <w:tcPr>
            <w:tcW w:w="1211" w:type="dxa"/>
            <w:vMerge/>
            <w:tcBorders>
              <w:top w:val="single" w:sz="4" w:space="0" w:color="auto"/>
              <w:left w:val="single" w:sz="4" w:space="0" w:color="auto"/>
              <w:bottom w:val="single" w:sz="4" w:space="0" w:color="auto"/>
              <w:right w:val="single" w:sz="4" w:space="0" w:color="auto"/>
            </w:tcBorders>
            <w:vAlign w:val="center"/>
            <w:hideMark/>
          </w:tcPr>
          <w:p w14:paraId="7A762466" w14:textId="77777777" w:rsidR="00F96D08" w:rsidRPr="008C420A" w:rsidRDefault="00F96D08" w:rsidP="00F96D08">
            <w:pPr>
              <w:rPr>
                <w:rFonts w:cs="Arial"/>
                <w:bCs w:val="0"/>
                <w:iCs w:val="0"/>
                <w:color w:val="833C0B" w:themeColor="accent2" w:themeShade="80"/>
                <w:sz w:val="18"/>
                <w:szCs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215F4F3F" w14:textId="77777777" w:rsidR="00F96D08" w:rsidRPr="008C420A" w:rsidRDefault="00F96D08" w:rsidP="00F96D08">
            <w:pPr>
              <w:rPr>
                <w:rFonts w:cs="Arial"/>
                <w:bCs w:val="0"/>
                <w:iCs w:val="0"/>
                <w:color w:val="833C0B" w:themeColor="accent2" w:themeShade="80"/>
                <w:sz w:val="18"/>
                <w:szCs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06FF6D5" w14:textId="77777777" w:rsidR="00F96D08" w:rsidRPr="008C420A" w:rsidRDefault="00F96D08" w:rsidP="00F96D08">
            <w:pPr>
              <w:rPr>
                <w:rFonts w:cs="Arial"/>
                <w:bCs w:val="0"/>
                <w:iCs w:val="0"/>
                <w:color w:val="833C0B" w:themeColor="accent2" w:themeShade="80"/>
                <w:sz w:val="18"/>
                <w:szCs w:val="18"/>
              </w:rPr>
            </w:pPr>
          </w:p>
        </w:tc>
        <w:tc>
          <w:tcPr>
            <w:tcW w:w="709" w:type="dxa"/>
            <w:tcBorders>
              <w:top w:val="nil"/>
              <w:left w:val="nil"/>
              <w:bottom w:val="single" w:sz="4" w:space="0" w:color="auto"/>
              <w:right w:val="single" w:sz="4" w:space="0" w:color="auto"/>
            </w:tcBorders>
            <w:vAlign w:val="center"/>
            <w:hideMark/>
          </w:tcPr>
          <w:p w14:paraId="425D2624"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vAlign w:val="center"/>
            <w:hideMark/>
          </w:tcPr>
          <w:p w14:paraId="0A8D07FA"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I.</w:t>
            </w:r>
          </w:p>
        </w:tc>
        <w:tc>
          <w:tcPr>
            <w:tcW w:w="960" w:type="dxa"/>
            <w:tcBorders>
              <w:top w:val="nil"/>
              <w:left w:val="nil"/>
              <w:bottom w:val="single" w:sz="4" w:space="0" w:color="auto"/>
              <w:right w:val="single" w:sz="4" w:space="0" w:color="auto"/>
            </w:tcBorders>
            <w:vAlign w:val="center"/>
            <w:hideMark/>
          </w:tcPr>
          <w:p w14:paraId="5F77AD94"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II.</w:t>
            </w:r>
          </w:p>
        </w:tc>
        <w:tc>
          <w:tcPr>
            <w:tcW w:w="960" w:type="dxa"/>
            <w:tcBorders>
              <w:top w:val="nil"/>
              <w:left w:val="nil"/>
              <w:bottom w:val="single" w:sz="4" w:space="0" w:color="auto"/>
              <w:right w:val="single" w:sz="4" w:space="0" w:color="auto"/>
            </w:tcBorders>
            <w:vAlign w:val="center"/>
            <w:hideMark/>
          </w:tcPr>
          <w:p w14:paraId="0D4AE39B"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III.</w:t>
            </w:r>
          </w:p>
        </w:tc>
        <w:tc>
          <w:tcPr>
            <w:tcW w:w="960" w:type="dxa"/>
            <w:tcBorders>
              <w:top w:val="nil"/>
              <w:left w:val="nil"/>
              <w:bottom w:val="single" w:sz="4" w:space="0" w:color="auto"/>
              <w:right w:val="single" w:sz="4" w:space="0" w:color="auto"/>
            </w:tcBorders>
            <w:vAlign w:val="center"/>
            <w:hideMark/>
          </w:tcPr>
          <w:p w14:paraId="0D0A66D0"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IV.</w:t>
            </w:r>
          </w:p>
        </w:tc>
        <w:tc>
          <w:tcPr>
            <w:tcW w:w="960" w:type="dxa"/>
            <w:tcBorders>
              <w:top w:val="nil"/>
              <w:left w:val="nil"/>
              <w:bottom w:val="single" w:sz="4" w:space="0" w:color="auto"/>
              <w:right w:val="single" w:sz="4" w:space="0" w:color="auto"/>
            </w:tcBorders>
            <w:vAlign w:val="center"/>
            <w:hideMark/>
          </w:tcPr>
          <w:p w14:paraId="6316E133"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V.</w:t>
            </w:r>
          </w:p>
        </w:tc>
      </w:tr>
      <w:tr w:rsidR="008C420A" w:rsidRPr="008C420A" w14:paraId="214FC9A6" w14:textId="77777777" w:rsidTr="00F96D08">
        <w:trPr>
          <w:trHeight w:val="300"/>
        </w:trPr>
        <w:tc>
          <w:tcPr>
            <w:tcW w:w="1211" w:type="dxa"/>
            <w:tcBorders>
              <w:top w:val="nil"/>
              <w:left w:val="single" w:sz="4" w:space="0" w:color="auto"/>
              <w:bottom w:val="single" w:sz="4" w:space="0" w:color="auto"/>
              <w:right w:val="single" w:sz="4" w:space="0" w:color="auto"/>
            </w:tcBorders>
            <w:noWrap/>
            <w:vAlign w:val="bottom"/>
            <w:hideMark/>
          </w:tcPr>
          <w:p w14:paraId="0CD5B101"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1</w:t>
            </w:r>
          </w:p>
        </w:tc>
        <w:tc>
          <w:tcPr>
            <w:tcW w:w="680" w:type="dxa"/>
            <w:tcBorders>
              <w:top w:val="nil"/>
              <w:left w:val="nil"/>
              <w:bottom w:val="single" w:sz="4" w:space="0" w:color="auto"/>
              <w:right w:val="single" w:sz="4" w:space="0" w:color="auto"/>
            </w:tcBorders>
            <w:noWrap/>
            <w:vAlign w:val="bottom"/>
            <w:hideMark/>
          </w:tcPr>
          <w:p w14:paraId="7CF42CD4"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B</w:t>
            </w:r>
          </w:p>
        </w:tc>
        <w:tc>
          <w:tcPr>
            <w:tcW w:w="960" w:type="dxa"/>
            <w:tcBorders>
              <w:top w:val="nil"/>
              <w:left w:val="nil"/>
              <w:bottom w:val="single" w:sz="4" w:space="0" w:color="auto"/>
              <w:right w:val="single" w:sz="4" w:space="0" w:color="auto"/>
            </w:tcBorders>
            <w:noWrap/>
            <w:vAlign w:val="center"/>
            <w:hideMark/>
          </w:tcPr>
          <w:p w14:paraId="3E68CD6F"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1,9187</w:t>
            </w:r>
          </w:p>
        </w:tc>
        <w:tc>
          <w:tcPr>
            <w:tcW w:w="709" w:type="dxa"/>
            <w:tcBorders>
              <w:top w:val="nil"/>
              <w:left w:val="nil"/>
              <w:bottom w:val="single" w:sz="4" w:space="0" w:color="auto"/>
              <w:right w:val="single" w:sz="4" w:space="0" w:color="auto"/>
            </w:tcBorders>
            <w:noWrap/>
            <w:vAlign w:val="center"/>
            <w:hideMark/>
          </w:tcPr>
          <w:p w14:paraId="559DDE16"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245DC5C4" w14:textId="77777777" w:rsidR="00F96D08" w:rsidRPr="008C420A" w:rsidRDefault="00F96D08" w:rsidP="00F96D08">
            <w:pPr>
              <w:jc w:val="right"/>
              <w:rPr>
                <w:rFonts w:cs="Arial"/>
                <w:bCs w:val="0"/>
                <w:iCs w:val="0"/>
                <w:color w:val="833C0B" w:themeColor="accent2" w:themeShade="80"/>
                <w:sz w:val="18"/>
                <w:szCs w:val="18"/>
              </w:rPr>
            </w:pPr>
            <w:r w:rsidRPr="008C420A">
              <w:rPr>
                <w:rFonts w:cs="Arial"/>
                <w:bCs w:val="0"/>
                <w:iCs w:val="0"/>
                <w:color w:val="833C0B" w:themeColor="accent2" w:themeShade="80"/>
                <w:sz w:val="18"/>
                <w:szCs w:val="18"/>
              </w:rPr>
              <w:t>1,4618</w:t>
            </w:r>
          </w:p>
        </w:tc>
        <w:tc>
          <w:tcPr>
            <w:tcW w:w="960" w:type="dxa"/>
            <w:tcBorders>
              <w:top w:val="nil"/>
              <w:left w:val="nil"/>
              <w:bottom w:val="single" w:sz="4" w:space="0" w:color="auto"/>
              <w:right w:val="single" w:sz="4" w:space="0" w:color="auto"/>
            </w:tcBorders>
            <w:noWrap/>
            <w:vAlign w:val="bottom"/>
            <w:hideMark/>
          </w:tcPr>
          <w:p w14:paraId="3C78A687"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7B9956F7" w14:textId="77777777" w:rsidR="00F96D08" w:rsidRPr="008C420A" w:rsidRDefault="00F96D08" w:rsidP="00F96D08">
            <w:pPr>
              <w:jc w:val="right"/>
              <w:rPr>
                <w:rFonts w:cs="Arial"/>
                <w:bCs w:val="0"/>
                <w:iCs w:val="0"/>
                <w:color w:val="833C0B" w:themeColor="accent2" w:themeShade="80"/>
                <w:sz w:val="18"/>
                <w:szCs w:val="18"/>
              </w:rPr>
            </w:pPr>
            <w:r w:rsidRPr="008C420A">
              <w:rPr>
                <w:rFonts w:cs="Arial"/>
                <w:bCs w:val="0"/>
                <w:iCs w:val="0"/>
                <w:color w:val="833C0B" w:themeColor="accent2" w:themeShade="80"/>
                <w:sz w:val="18"/>
                <w:szCs w:val="18"/>
              </w:rPr>
              <w:t>0,4569</w:t>
            </w:r>
          </w:p>
        </w:tc>
        <w:tc>
          <w:tcPr>
            <w:tcW w:w="960" w:type="dxa"/>
            <w:tcBorders>
              <w:top w:val="nil"/>
              <w:left w:val="nil"/>
              <w:bottom w:val="single" w:sz="4" w:space="0" w:color="auto"/>
              <w:right w:val="single" w:sz="4" w:space="0" w:color="auto"/>
            </w:tcBorders>
            <w:noWrap/>
            <w:vAlign w:val="bottom"/>
            <w:hideMark/>
          </w:tcPr>
          <w:p w14:paraId="44AA3E56"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522645C7"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638E33E1" w14:textId="77777777" w:rsidTr="00F96D08">
        <w:trPr>
          <w:trHeight w:val="300"/>
        </w:trPr>
        <w:tc>
          <w:tcPr>
            <w:tcW w:w="1211" w:type="dxa"/>
            <w:tcBorders>
              <w:top w:val="nil"/>
              <w:left w:val="single" w:sz="4" w:space="0" w:color="auto"/>
              <w:bottom w:val="single" w:sz="4" w:space="0" w:color="auto"/>
              <w:right w:val="single" w:sz="4" w:space="0" w:color="auto"/>
            </w:tcBorders>
            <w:noWrap/>
            <w:vAlign w:val="bottom"/>
            <w:hideMark/>
          </w:tcPr>
          <w:p w14:paraId="0CF79D6E"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2</w:t>
            </w:r>
          </w:p>
        </w:tc>
        <w:tc>
          <w:tcPr>
            <w:tcW w:w="680" w:type="dxa"/>
            <w:tcBorders>
              <w:top w:val="nil"/>
              <w:left w:val="nil"/>
              <w:bottom w:val="single" w:sz="4" w:space="0" w:color="auto"/>
              <w:right w:val="single" w:sz="4" w:space="0" w:color="auto"/>
            </w:tcBorders>
            <w:noWrap/>
            <w:vAlign w:val="bottom"/>
            <w:hideMark/>
          </w:tcPr>
          <w:p w14:paraId="125F3A50"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B</w:t>
            </w:r>
          </w:p>
        </w:tc>
        <w:tc>
          <w:tcPr>
            <w:tcW w:w="960" w:type="dxa"/>
            <w:tcBorders>
              <w:top w:val="nil"/>
              <w:left w:val="nil"/>
              <w:bottom w:val="single" w:sz="4" w:space="0" w:color="auto"/>
              <w:right w:val="single" w:sz="4" w:space="0" w:color="auto"/>
            </w:tcBorders>
            <w:noWrap/>
            <w:vAlign w:val="center"/>
            <w:hideMark/>
          </w:tcPr>
          <w:p w14:paraId="6A4CCF20"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0,2574</w:t>
            </w:r>
          </w:p>
        </w:tc>
        <w:tc>
          <w:tcPr>
            <w:tcW w:w="709" w:type="dxa"/>
            <w:tcBorders>
              <w:top w:val="nil"/>
              <w:left w:val="nil"/>
              <w:bottom w:val="single" w:sz="4" w:space="0" w:color="auto"/>
              <w:right w:val="single" w:sz="4" w:space="0" w:color="auto"/>
            </w:tcBorders>
            <w:noWrap/>
            <w:vAlign w:val="center"/>
            <w:hideMark/>
          </w:tcPr>
          <w:p w14:paraId="1FB2E415"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2CE4AADC" w14:textId="77777777" w:rsidR="00F96D08" w:rsidRPr="008C420A" w:rsidRDefault="00F96D08" w:rsidP="00F96D08">
            <w:pPr>
              <w:jc w:val="right"/>
              <w:rPr>
                <w:rFonts w:cs="Arial"/>
                <w:bCs w:val="0"/>
                <w:iCs w:val="0"/>
                <w:color w:val="833C0B" w:themeColor="accent2" w:themeShade="80"/>
                <w:sz w:val="18"/>
                <w:szCs w:val="18"/>
              </w:rPr>
            </w:pPr>
            <w:r w:rsidRPr="008C420A">
              <w:rPr>
                <w:rFonts w:cs="Arial"/>
                <w:bCs w:val="0"/>
                <w:iCs w:val="0"/>
                <w:color w:val="833C0B" w:themeColor="accent2" w:themeShade="80"/>
                <w:sz w:val="18"/>
                <w:szCs w:val="18"/>
              </w:rPr>
              <w:t>0,0870</w:t>
            </w:r>
          </w:p>
        </w:tc>
        <w:tc>
          <w:tcPr>
            <w:tcW w:w="960" w:type="dxa"/>
            <w:tcBorders>
              <w:top w:val="nil"/>
              <w:left w:val="nil"/>
              <w:bottom w:val="single" w:sz="4" w:space="0" w:color="auto"/>
              <w:right w:val="single" w:sz="4" w:space="0" w:color="auto"/>
            </w:tcBorders>
            <w:noWrap/>
            <w:vAlign w:val="bottom"/>
            <w:hideMark/>
          </w:tcPr>
          <w:p w14:paraId="5B7B7A5C"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2B11FD5B" w14:textId="77777777" w:rsidR="00F96D08" w:rsidRPr="008C420A" w:rsidRDefault="00F96D08" w:rsidP="00F96D08">
            <w:pPr>
              <w:jc w:val="right"/>
              <w:rPr>
                <w:rFonts w:cs="Arial"/>
                <w:bCs w:val="0"/>
                <w:iCs w:val="0"/>
                <w:color w:val="833C0B" w:themeColor="accent2" w:themeShade="80"/>
                <w:sz w:val="18"/>
                <w:szCs w:val="18"/>
              </w:rPr>
            </w:pPr>
            <w:r w:rsidRPr="008C420A">
              <w:rPr>
                <w:rFonts w:cs="Arial"/>
                <w:bCs w:val="0"/>
                <w:iCs w:val="0"/>
                <w:color w:val="833C0B" w:themeColor="accent2" w:themeShade="80"/>
                <w:sz w:val="18"/>
                <w:szCs w:val="18"/>
              </w:rPr>
              <w:t>0,1704</w:t>
            </w:r>
          </w:p>
        </w:tc>
        <w:tc>
          <w:tcPr>
            <w:tcW w:w="960" w:type="dxa"/>
            <w:tcBorders>
              <w:top w:val="nil"/>
              <w:left w:val="nil"/>
              <w:bottom w:val="single" w:sz="4" w:space="0" w:color="auto"/>
              <w:right w:val="single" w:sz="4" w:space="0" w:color="auto"/>
            </w:tcBorders>
            <w:noWrap/>
            <w:vAlign w:val="bottom"/>
            <w:hideMark/>
          </w:tcPr>
          <w:p w14:paraId="6C314F0B"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3AB241AC"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29354C0E" w14:textId="77777777" w:rsidTr="00F96D08">
        <w:trPr>
          <w:trHeight w:val="300"/>
        </w:trPr>
        <w:tc>
          <w:tcPr>
            <w:tcW w:w="1211" w:type="dxa"/>
            <w:tcBorders>
              <w:top w:val="nil"/>
              <w:left w:val="single" w:sz="4" w:space="0" w:color="auto"/>
              <w:bottom w:val="single" w:sz="4" w:space="0" w:color="auto"/>
              <w:right w:val="single" w:sz="4" w:space="0" w:color="auto"/>
            </w:tcBorders>
            <w:noWrap/>
            <w:vAlign w:val="bottom"/>
            <w:hideMark/>
          </w:tcPr>
          <w:p w14:paraId="61693B1E"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3</w:t>
            </w:r>
          </w:p>
        </w:tc>
        <w:tc>
          <w:tcPr>
            <w:tcW w:w="680" w:type="dxa"/>
            <w:tcBorders>
              <w:top w:val="nil"/>
              <w:left w:val="nil"/>
              <w:bottom w:val="single" w:sz="4" w:space="0" w:color="auto"/>
              <w:right w:val="single" w:sz="4" w:space="0" w:color="auto"/>
            </w:tcBorders>
            <w:noWrap/>
            <w:vAlign w:val="bottom"/>
            <w:hideMark/>
          </w:tcPr>
          <w:p w14:paraId="1D0DDBD2"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B</w:t>
            </w:r>
          </w:p>
        </w:tc>
        <w:tc>
          <w:tcPr>
            <w:tcW w:w="960" w:type="dxa"/>
            <w:tcBorders>
              <w:top w:val="nil"/>
              <w:left w:val="nil"/>
              <w:bottom w:val="single" w:sz="4" w:space="0" w:color="auto"/>
              <w:right w:val="single" w:sz="4" w:space="0" w:color="auto"/>
            </w:tcBorders>
            <w:noWrap/>
            <w:vAlign w:val="center"/>
            <w:hideMark/>
          </w:tcPr>
          <w:p w14:paraId="37B6CCAC"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0,4430</w:t>
            </w:r>
          </w:p>
        </w:tc>
        <w:tc>
          <w:tcPr>
            <w:tcW w:w="709" w:type="dxa"/>
            <w:tcBorders>
              <w:top w:val="nil"/>
              <w:left w:val="nil"/>
              <w:bottom w:val="single" w:sz="4" w:space="0" w:color="auto"/>
              <w:right w:val="single" w:sz="4" w:space="0" w:color="auto"/>
            </w:tcBorders>
            <w:noWrap/>
            <w:vAlign w:val="center"/>
            <w:hideMark/>
          </w:tcPr>
          <w:p w14:paraId="7AD6C3F6"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1C28C0A3" w14:textId="77777777" w:rsidR="00F96D08" w:rsidRPr="008C420A" w:rsidRDefault="00F96D08" w:rsidP="00F96D08">
            <w:pPr>
              <w:jc w:val="right"/>
              <w:rPr>
                <w:rFonts w:cs="Arial"/>
                <w:bCs w:val="0"/>
                <w:iCs w:val="0"/>
                <w:color w:val="833C0B" w:themeColor="accent2" w:themeShade="80"/>
                <w:sz w:val="18"/>
                <w:szCs w:val="18"/>
              </w:rPr>
            </w:pPr>
            <w:r w:rsidRPr="008C420A">
              <w:rPr>
                <w:rFonts w:cs="Arial"/>
                <w:bCs w:val="0"/>
                <w:iCs w:val="0"/>
                <w:color w:val="833C0B" w:themeColor="accent2" w:themeShade="80"/>
                <w:sz w:val="18"/>
                <w:szCs w:val="18"/>
              </w:rPr>
              <w:t>0,4430</w:t>
            </w:r>
          </w:p>
        </w:tc>
        <w:tc>
          <w:tcPr>
            <w:tcW w:w="960" w:type="dxa"/>
            <w:tcBorders>
              <w:top w:val="nil"/>
              <w:left w:val="nil"/>
              <w:bottom w:val="single" w:sz="4" w:space="0" w:color="auto"/>
              <w:right w:val="single" w:sz="4" w:space="0" w:color="auto"/>
            </w:tcBorders>
            <w:noWrap/>
            <w:vAlign w:val="bottom"/>
            <w:hideMark/>
          </w:tcPr>
          <w:p w14:paraId="6272E1E3"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6C50B5E7"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6F5F4318"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349DEA61"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56B3B2F3" w14:textId="77777777" w:rsidTr="00F96D08">
        <w:trPr>
          <w:trHeight w:val="300"/>
        </w:trPr>
        <w:tc>
          <w:tcPr>
            <w:tcW w:w="1211" w:type="dxa"/>
            <w:tcBorders>
              <w:top w:val="nil"/>
              <w:left w:val="single" w:sz="4" w:space="0" w:color="auto"/>
              <w:bottom w:val="single" w:sz="4" w:space="0" w:color="auto"/>
              <w:right w:val="single" w:sz="4" w:space="0" w:color="auto"/>
            </w:tcBorders>
            <w:noWrap/>
            <w:vAlign w:val="bottom"/>
            <w:hideMark/>
          </w:tcPr>
          <w:p w14:paraId="7CB36D21"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4</w:t>
            </w:r>
          </w:p>
        </w:tc>
        <w:tc>
          <w:tcPr>
            <w:tcW w:w="680" w:type="dxa"/>
            <w:tcBorders>
              <w:top w:val="nil"/>
              <w:left w:val="nil"/>
              <w:bottom w:val="single" w:sz="4" w:space="0" w:color="auto"/>
              <w:right w:val="single" w:sz="4" w:space="0" w:color="auto"/>
            </w:tcBorders>
            <w:noWrap/>
            <w:vAlign w:val="bottom"/>
            <w:hideMark/>
          </w:tcPr>
          <w:p w14:paraId="0A6E8619"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center"/>
            <w:hideMark/>
          </w:tcPr>
          <w:p w14:paraId="4D1B3157"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1,2806</w:t>
            </w:r>
          </w:p>
        </w:tc>
        <w:tc>
          <w:tcPr>
            <w:tcW w:w="709" w:type="dxa"/>
            <w:tcBorders>
              <w:top w:val="nil"/>
              <w:left w:val="nil"/>
              <w:bottom w:val="single" w:sz="4" w:space="0" w:color="auto"/>
              <w:right w:val="single" w:sz="4" w:space="0" w:color="auto"/>
            </w:tcBorders>
            <w:noWrap/>
            <w:vAlign w:val="center"/>
            <w:hideMark/>
          </w:tcPr>
          <w:p w14:paraId="2740C2A7"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7A7857A8" w14:textId="77777777" w:rsidR="00F96D08" w:rsidRPr="008C420A" w:rsidRDefault="00F96D08" w:rsidP="00F96D08">
            <w:pPr>
              <w:jc w:val="right"/>
              <w:rPr>
                <w:rFonts w:cs="Arial"/>
                <w:bCs w:val="0"/>
                <w:iCs w:val="0"/>
                <w:color w:val="833C0B" w:themeColor="accent2" w:themeShade="80"/>
                <w:sz w:val="18"/>
                <w:szCs w:val="18"/>
              </w:rPr>
            </w:pPr>
            <w:r w:rsidRPr="008C420A">
              <w:rPr>
                <w:rFonts w:cs="Arial"/>
                <w:bCs w:val="0"/>
                <w:iCs w:val="0"/>
                <w:color w:val="833C0B" w:themeColor="accent2" w:themeShade="80"/>
                <w:sz w:val="18"/>
                <w:szCs w:val="18"/>
              </w:rPr>
              <w:t>0,9149</w:t>
            </w:r>
          </w:p>
        </w:tc>
        <w:tc>
          <w:tcPr>
            <w:tcW w:w="960" w:type="dxa"/>
            <w:tcBorders>
              <w:top w:val="nil"/>
              <w:left w:val="nil"/>
              <w:bottom w:val="single" w:sz="4" w:space="0" w:color="auto"/>
              <w:right w:val="single" w:sz="4" w:space="0" w:color="auto"/>
            </w:tcBorders>
            <w:noWrap/>
            <w:vAlign w:val="bottom"/>
            <w:hideMark/>
          </w:tcPr>
          <w:p w14:paraId="75C7C3CF" w14:textId="77777777" w:rsidR="00F96D08" w:rsidRPr="008C420A" w:rsidRDefault="00F96D08" w:rsidP="00F96D08">
            <w:pPr>
              <w:jc w:val="right"/>
              <w:rPr>
                <w:rFonts w:cs="Arial"/>
                <w:bCs w:val="0"/>
                <w:iCs w:val="0"/>
                <w:color w:val="833C0B" w:themeColor="accent2" w:themeShade="80"/>
                <w:sz w:val="18"/>
                <w:szCs w:val="18"/>
              </w:rPr>
            </w:pPr>
            <w:r w:rsidRPr="008C420A">
              <w:rPr>
                <w:rFonts w:cs="Arial"/>
                <w:bCs w:val="0"/>
                <w:iCs w:val="0"/>
                <w:color w:val="833C0B" w:themeColor="accent2" w:themeShade="80"/>
                <w:sz w:val="18"/>
                <w:szCs w:val="18"/>
              </w:rPr>
              <w:t>0,3657</w:t>
            </w:r>
          </w:p>
        </w:tc>
        <w:tc>
          <w:tcPr>
            <w:tcW w:w="960" w:type="dxa"/>
            <w:tcBorders>
              <w:top w:val="nil"/>
              <w:left w:val="nil"/>
              <w:bottom w:val="single" w:sz="4" w:space="0" w:color="auto"/>
              <w:right w:val="single" w:sz="4" w:space="0" w:color="auto"/>
            </w:tcBorders>
            <w:noWrap/>
            <w:vAlign w:val="bottom"/>
            <w:hideMark/>
          </w:tcPr>
          <w:p w14:paraId="0BAFDF1A"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750EA882"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4E6368AE"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024E2827" w14:textId="77777777" w:rsidTr="00F96D08">
        <w:trPr>
          <w:trHeight w:val="300"/>
        </w:trPr>
        <w:tc>
          <w:tcPr>
            <w:tcW w:w="1211" w:type="dxa"/>
            <w:tcBorders>
              <w:top w:val="nil"/>
              <w:left w:val="single" w:sz="4" w:space="0" w:color="auto"/>
              <w:bottom w:val="single" w:sz="4" w:space="0" w:color="auto"/>
              <w:right w:val="single" w:sz="4" w:space="0" w:color="auto"/>
            </w:tcBorders>
            <w:noWrap/>
            <w:vAlign w:val="bottom"/>
            <w:hideMark/>
          </w:tcPr>
          <w:p w14:paraId="46E50904"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5</w:t>
            </w:r>
          </w:p>
        </w:tc>
        <w:tc>
          <w:tcPr>
            <w:tcW w:w="680" w:type="dxa"/>
            <w:tcBorders>
              <w:top w:val="nil"/>
              <w:left w:val="nil"/>
              <w:bottom w:val="single" w:sz="4" w:space="0" w:color="auto"/>
              <w:right w:val="single" w:sz="4" w:space="0" w:color="auto"/>
            </w:tcBorders>
            <w:noWrap/>
            <w:vAlign w:val="bottom"/>
            <w:hideMark/>
          </w:tcPr>
          <w:p w14:paraId="5B97B824"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center"/>
            <w:hideMark/>
          </w:tcPr>
          <w:p w14:paraId="6680272D"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0,6542</w:t>
            </w:r>
          </w:p>
        </w:tc>
        <w:tc>
          <w:tcPr>
            <w:tcW w:w="709" w:type="dxa"/>
            <w:tcBorders>
              <w:top w:val="nil"/>
              <w:left w:val="nil"/>
              <w:bottom w:val="single" w:sz="4" w:space="0" w:color="auto"/>
              <w:right w:val="single" w:sz="4" w:space="0" w:color="auto"/>
            </w:tcBorders>
            <w:noWrap/>
            <w:vAlign w:val="center"/>
            <w:hideMark/>
          </w:tcPr>
          <w:p w14:paraId="5D6BCAFA"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0B56CCAA" w14:textId="77777777" w:rsidR="00F96D08" w:rsidRPr="008C420A" w:rsidRDefault="00F96D08" w:rsidP="00F96D08">
            <w:pPr>
              <w:jc w:val="right"/>
              <w:rPr>
                <w:rFonts w:cs="Arial"/>
                <w:bCs w:val="0"/>
                <w:iCs w:val="0"/>
                <w:color w:val="833C0B" w:themeColor="accent2" w:themeShade="80"/>
                <w:sz w:val="18"/>
                <w:szCs w:val="18"/>
              </w:rPr>
            </w:pPr>
            <w:r w:rsidRPr="008C420A">
              <w:rPr>
                <w:rFonts w:cs="Arial"/>
                <w:bCs w:val="0"/>
                <w:iCs w:val="0"/>
                <w:color w:val="833C0B" w:themeColor="accent2" w:themeShade="80"/>
                <w:sz w:val="18"/>
                <w:szCs w:val="18"/>
              </w:rPr>
              <w:t>0,6542</w:t>
            </w:r>
          </w:p>
        </w:tc>
        <w:tc>
          <w:tcPr>
            <w:tcW w:w="960" w:type="dxa"/>
            <w:tcBorders>
              <w:top w:val="nil"/>
              <w:left w:val="nil"/>
              <w:bottom w:val="single" w:sz="4" w:space="0" w:color="auto"/>
              <w:right w:val="single" w:sz="4" w:space="0" w:color="auto"/>
            </w:tcBorders>
            <w:noWrap/>
            <w:vAlign w:val="bottom"/>
            <w:hideMark/>
          </w:tcPr>
          <w:p w14:paraId="1BF64231"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515620A0"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702E7742"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41A216B6"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68539E4C" w14:textId="77777777" w:rsidTr="00F96D08">
        <w:trPr>
          <w:trHeight w:val="300"/>
        </w:trPr>
        <w:tc>
          <w:tcPr>
            <w:tcW w:w="1211" w:type="dxa"/>
            <w:tcBorders>
              <w:top w:val="nil"/>
              <w:left w:val="nil"/>
              <w:bottom w:val="nil"/>
              <w:right w:val="nil"/>
            </w:tcBorders>
            <w:noWrap/>
            <w:vAlign w:val="bottom"/>
            <w:hideMark/>
          </w:tcPr>
          <w:p w14:paraId="0B670017" w14:textId="77777777" w:rsidR="00F96D08" w:rsidRPr="008C420A" w:rsidRDefault="00F96D08" w:rsidP="00F96D08">
            <w:pPr>
              <w:jc w:val="center"/>
              <w:rPr>
                <w:rFonts w:cs="Arial"/>
                <w:bCs w:val="0"/>
                <w:iCs w:val="0"/>
                <w:color w:val="833C0B" w:themeColor="accent2" w:themeShade="80"/>
                <w:sz w:val="18"/>
                <w:szCs w:val="18"/>
              </w:rPr>
            </w:pPr>
          </w:p>
        </w:tc>
        <w:tc>
          <w:tcPr>
            <w:tcW w:w="680" w:type="dxa"/>
            <w:tcBorders>
              <w:top w:val="nil"/>
              <w:left w:val="nil"/>
              <w:bottom w:val="nil"/>
              <w:right w:val="nil"/>
            </w:tcBorders>
            <w:noWrap/>
            <w:vAlign w:val="bottom"/>
            <w:hideMark/>
          </w:tcPr>
          <w:p w14:paraId="097B3460"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5694EBF4" w14:textId="77777777" w:rsidR="00F96D08" w:rsidRPr="008C420A" w:rsidRDefault="00F96D08" w:rsidP="00F96D08">
            <w:pPr>
              <w:rPr>
                <w:rFonts w:ascii="Times New Roman" w:hAnsi="Times New Roman"/>
                <w:bCs w:val="0"/>
                <w:iCs w:val="0"/>
                <w:color w:val="833C0B" w:themeColor="accent2" w:themeShade="80"/>
              </w:rPr>
            </w:pPr>
          </w:p>
        </w:tc>
        <w:tc>
          <w:tcPr>
            <w:tcW w:w="709" w:type="dxa"/>
            <w:tcBorders>
              <w:top w:val="nil"/>
              <w:left w:val="nil"/>
              <w:bottom w:val="nil"/>
              <w:right w:val="nil"/>
            </w:tcBorders>
            <w:noWrap/>
            <w:vAlign w:val="bottom"/>
            <w:hideMark/>
          </w:tcPr>
          <w:p w14:paraId="2A2CDD37"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162F574E"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31351A63"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5D4213A4"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4AF865F3"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366C0048" w14:textId="77777777" w:rsidR="00F96D08" w:rsidRPr="008C420A" w:rsidRDefault="00F96D08" w:rsidP="00F96D08">
            <w:pPr>
              <w:rPr>
                <w:rFonts w:ascii="Times New Roman" w:hAnsi="Times New Roman"/>
                <w:bCs w:val="0"/>
                <w:iCs w:val="0"/>
                <w:color w:val="833C0B" w:themeColor="accent2" w:themeShade="80"/>
              </w:rPr>
            </w:pPr>
          </w:p>
        </w:tc>
      </w:tr>
      <w:tr w:rsidR="008C420A" w:rsidRPr="008C420A" w14:paraId="705DDC35" w14:textId="77777777" w:rsidTr="00F96D08">
        <w:trPr>
          <w:trHeight w:val="300"/>
        </w:trPr>
        <w:tc>
          <w:tcPr>
            <w:tcW w:w="1891" w:type="dxa"/>
            <w:gridSpan w:val="2"/>
            <w:tcBorders>
              <w:top w:val="single" w:sz="4" w:space="0" w:color="auto"/>
              <w:left w:val="single" w:sz="4" w:space="0" w:color="auto"/>
              <w:bottom w:val="single" w:sz="4" w:space="0" w:color="auto"/>
              <w:right w:val="single" w:sz="4" w:space="0" w:color="000000"/>
            </w:tcBorders>
            <w:noWrap/>
            <w:vAlign w:val="bottom"/>
            <w:hideMark/>
          </w:tcPr>
          <w:p w14:paraId="6AECC923"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Součet celkem</w:t>
            </w:r>
          </w:p>
        </w:tc>
        <w:tc>
          <w:tcPr>
            <w:tcW w:w="960" w:type="dxa"/>
            <w:tcBorders>
              <w:top w:val="single" w:sz="4" w:space="0" w:color="auto"/>
              <w:left w:val="nil"/>
              <w:bottom w:val="single" w:sz="4" w:space="0" w:color="auto"/>
              <w:right w:val="single" w:sz="4" w:space="0" w:color="auto"/>
            </w:tcBorders>
            <w:noWrap/>
            <w:vAlign w:val="center"/>
            <w:hideMark/>
          </w:tcPr>
          <w:p w14:paraId="18ED2367"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4,5539</w:t>
            </w:r>
          </w:p>
        </w:tc>
        <w:tc>
          <w:tcPr>
            <w:tcW w:w="709" w:type="dxa"/>
            <w:tcBorders>
              <w:top w:val="single" w:sz="4" w:space="0" w:color="auto"/>
              <w:left w:val="nil"/>
              <w:bottom w:val="single" w:sz="4" w:space="0" w:color="auto"/>
              <w:right w:val="single" w:sz="4" w:space="0" w:color="auto"/>
            </w:tcBorders>
            <w:noWrap/>
            <w:vAlign w:val="center"/>
            <w:hideMark/>
          </w:tcPr>
          <w:p w14:paraId="5C73D83E"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single" w:sz="4" w:space="0" w:color="auto"/>
              <w:left w:val="nil"/>
              <w:bottom w:val="single" w:sz="4" w:space="0" w:color="auto"/>
              <w:right w:val="single" w:sz="4" w:space="0" w:color="auto"/>
            </w:tcBorders>
            <w:noWrap/>
            <w:vAlign w:val="center"/>
            <w:hideMark/>
          </w:tcPr>
          <w:p w14:paraId="633BBAB5"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3,5609</w:t>
            </w:r>
          </w:p>
        </w:tc>
        <w:tc>
          <w:tcPr>
            <w:tcW w:w="960" w:type="dxa"/>
            <w:tcBorders>
              <w:top w:val="single" w:sz="4" w:space="0" w:color="auto"/>
              <w:left w:val="nil"/>
              <w:bottom w:val="single" w:sz="4" w:space="0" w:color="auto"/>
              <w:right w:val="single" w:sz="4" w:space="0" w:color="auto"/>
            </w:tcBorders>
            <w:noWrap/>
            <w:vAlign w:val="center"/>
            <w:hideMark/>
          </w:tcPr>
          <w:p w14:paraId="05769915"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0,3657</w:t>
            </w:r>
          </w:p>
        </w:tc>
        <w:tc>
          <w:tcPr>
            <w:tcW w:w="960" w:type="dxa"/>
            <w:tcBorders>
              <w:top w:val="single" w:sz="4" w:space="0" w:color="auto"/>
              <w:left w:val="nil"/>
              <w:bottom w:val="single" w:sz="4" w:space="0" w:color="auto"/>
              <w:right w:val="single" w:sz="4" w:space="0" w:color="auto"/>
            </w:tcBorders>
            <w:noWrap/>
            <w:vAlign w:val="center"/>
            <w:hideMark/>
          </w:tcPr>
          <w:p w14:paraId="31DB809D"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0,6273</w:t>
            </w:r>
          </w:p>
        </w:tc>
        <w:tc>
          <w:tcPr>
            <w:tcW w:w="960" w:type="dxa"/>
            <w:tcBorders>
              <w:top w:val="single" w:sz="4" w:space="0" w:color="auto"/>
              <w:left w:val="nil"/>
              <w:bottom w:val="single" w:sz="4" w:space="0" w:color="auto"/>
              <w:right w:val="single" w:sz="4" w:space="0" w:color="auto"/>
            </w:tcBorders>
            <w:noWrap/>
            <w:vAlign w:val="center"/>
            <w:hideMark/>
          </w:tcPr>
          <w:p w14:paraId="4CE1D389"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0,0000</w:t>
            </w:r>
          </w:p>
        </w:tc>
        <w:tc>
          <w:tcPr>
            <w:tcW w:w="960" w:type="dxa"/>
            <w:tcBorders>
              <w:top w:val="single" w:sz="4" w:space="0" w:color="auto"/>
              <w:left w:val="nil"/>
              <w:bottom w:val="single" w:sz="4" w:space="0" w:color="auto"/>
              <w:right w:val="single" w:sz="4" w:space="0" w:color="auto"/>
            </w:tcBorders>
            <w:noWrap/>
            <w:vAlign w:val="center"/>
            <w:hideMark/>
          </w:tcPr>
          <w:p w14:paraId="0E7D1A12"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0,0000</w:t>
            </w:r>
          </w:p>
        </w:tc>
      </w:tr>
      <w:tr w:rsidR="008C420A" w:rsidRPr="008C420A" w14:paraId="27F2F0DA" w14:textId="77777777" w:rsidTr="00F96D08">
        <w:trPr>
          <w:trHeight w:val="300"/>
        </w:trPr>
        <w:tc>
          <w:tcPr>
            <w:tcW w:w="1211" w:type="dxa"/>
            <w:tcBorders>
              <w:top w:val="nil"/>
              <w:left w:val="nil"/>
              <w:bottom w:val="nil"/>
              <w:right w:val="nil"/>
            </w:tcBorders>
            <w:noWrap/>
            <w:vAlign w:val="bottom"/>
            <w:hideMark/>
          </w:tcPr>
          <w:p w14:paraId="5BD5DBE2" w14:textId="77777777" w:rsidR="00F96D08" w:rsidRPr="008C420A" w:rsidRDefault="00F96D08" w:rsidP="00F96D08">
            <w:pPr>
              <w:jc w:val="center"/>
              <w:rPr>
                <w:rFonts w:cs="Arial"/>
                <w:bCs w:val="0"/>
                <w:iCs w:val="0"/>
                <w:color w:val="833C0B" w:themeColor="accent2" w:themeShade="80"/>
                <w:sz w:val="18"/>
                <w:szCs w:val="18"/>
              </w:rPr>
            </w:pPr>
          </w:p>
        </w:tc>
        <w:tc>
          <w:tcPr>
            <w:tcW w:w="680" w:type="dxa"/>
            <w:tcBorders>
              <w:top w:val="nil"/>
              <w:left w:val="nil"/>
              <w:bottom w:val="nil"/>
              <w:right w:val="nil"/>
            </w:tcBorders>
            <w:noWrap/>
            <w:vAlign w:val="bottom"/>
            <w:hideMark/>
          </w:tcPr>
          <w:p w14:paraId="3661460B"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4CC8DEC6" w14:textId="77777777" w:rsidR="00F96D08" w:rsidRPr="008C420A" w:rsidRDefault="00F96D08" w:rsidP="00F96D08">
            <w:pPr>
              <w:rPr>
                <w:rFonts w:ascii="Times New Roman" w:hAnsi="Times New Roman"/>
                <w:bCs w:val="0"/>
                <w:iCs w:val="0"/>
                <w:color w:val="833C0B" w:themeColor="accent2" w:themeShade="80"/>
              </w:rPr>
            </w:pPr>
          </w:p>
        </w:tc>
        <w:tc>
          <w:tcPr>
            <w:tcW w:w="709" w:type="dxa"/>
            <w:tcBorders>
              <w:top w:val="nil"/>
              <w:left w:val="nil"/>
              <w:bottom w:val="nil"/>
              <w:right w:val="nil"/>
            </w:tcBorders>
            <w:noWrap/>
            <w:vAlign w:val="bottom"/>
            <w:hideMark/>
          </w:tcPr>
          <w:p w14:paraId="51173668"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028F23E1"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48601806"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29867B3F"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2732DAEF"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6505BB65" w14:textId="77777777" w:rsidR="00F96D08" w:rsidRPr="008C420A" w:rsidRDefault="00F96D08" w:rsidP="00F96D08">
            <w:pPr>
              <w:rPr>
                <w:rFonts w:ascii="Times New Roman" w:hAnsi="Times New Roman"/>
                <w:bCs w:val="0"/>
                <w:iCs w:val="0"/>
                <w:color w:val="833C0B" w:themeColor="accent2" w:themeShade="80"/>
              </w:rPr>
            </w:pPr>
          </w:p>
        </w:tc>
      </w:tr>
      <w:tr w:rsidR="008C420A" w:rsidRPr="008C420A" w14:paraId="65A28E84" w14:textId="77777777" w:rsidTr="00F96D08">
        <w:trPr>
          <w:trHeight w:val="300"/>
        </w:trPr>
        <w:tc>
          <w:tcPr>
            <w:tcW w:w="8360" w:type="dxa"/>
            <w:gridSpan w:val="9"/>
            <w:tcBorders>
              <w:top w:val="nil"/>
              <w:left w:val="nil"/>
              <w:bottom w:val="nil"/>
              <w:right w:val="nil"/>
            </w:tcBorders>
            <w:noWrap/>
            <w:vAlign w:val="bottom"/>
            <w:hideMark/>
          </w:tcPr>
          <w:p w14:paraId="02327AED"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Nové zábory oproti platnému ÚP</w:t>
            </w:r>
          </w:p>
        </w:tc>
      </w:tr>
      <w:tr w:rsidR="008C420A" w:rsidRPr="008C420A" w14:paraId="5A17315C" w14:textId="77777777" w:rsidTr="00F96D08">
        <w:trPr>
          <w:trHeight w:val="300"/>
        </w:trPr>
        <w:tc>
          <w:tcPr>
            <w:tcW w:w="1211" w:type="dxa"/>
            <w:tcBorders>
              <w:top w:val="nil"/>
              <w:left w:val="nil"/>
              <w:bottom w:val="nil"/>
              <w:right w:val="nil"/>
            </w:tcBorders>
            <w:noWrap/>
            <w:vAlign w:val="bottom"/>
            <w:hideMark/>
          </w:tcPr>
          <w:p w14:paraId="2842558B" w14:textId="77777777" w:rsidR="00F96D08" w:rsidRPr="008C420A" w:rsidRDefault="00F96D08" w:rsidP="00F96D08">
            <w:pPr>
              <w:rPr>
                <w:rFonts w:cs="Arial"/>
                <w:bCs w:val="0"/>
                <w:iCs w:val="0"/>
                <w:color w:val="833C0B" w:themeColor="accent2" w:themeShade="80"/>
                <w:sz w:val="18"/>
                <w:szCs w:val="18"/>
              </w:rPr>
            </w:pPr>
          </w:p>
        </w:tc>
        <w:tc>
          <w:tcPr>
            <w:tcW w:w="680" w:type="dxa"/>
            <w:tcBorders>
              <w:top w:val="nil"/>
              <w:left w:val="nil"/>
              <w:bottom w:val="nil"/>
              <w:right w:val="nil"/>
            </w:tcBorders>
            <w:noWrap/>
            <w:vAlign w:val="bottom"/>
            <w:hideMark/>
          </w:tcPr>
          <w:p w14:paraId="13D87C15"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731CE926" w14:textId="77777777" w:rsidR="00F96D08" w:rsidRPr="008C420A" w:rsidRDefault="00F96D08" w:rsidP="00F96D08">
            <w:pPr>
              <w:rPr>
                <w:rFonts w:ascii="Times New Roman" w:hAnsi="Times New Roman"/>
                <w:bCs w:val="0"/>
                <w:iCs w:val="0"/>
                <w:color w:val="833C0B" w:themeColor="accent2" w:themeShade="80"/>
              </w:rPr>
            </w:pPr>
          </w:p>
        </w:tc>
        <w:tc>
          <w:tcPr>
            <w:tcW w:w="709" w:type="dxa"/>
            <w:tcBorders>
              <w:top w:val="nil"/>
              <w:left w:val="nil"/>
              <w:bottom w:val="nil"/>
              <w:right w:val="nil"/>
            </w:tcBorders>
            <w:noWrap/>
            <w:vAlign w:val="bottom"/>
            <w:hideMark/>
          </w:tcPr>
          <w:p w14:paraId="3729477F"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45A8B42B"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7414B813"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59E6A4AA"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00480007"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6535C017" w14:textId="77777777" w:rsidR="00F96D08" w:rsidRPr="008C420A" w:rsidRDefault="00F96D08" w:rsidP="00F96D08">
            <w:pPr>
              <w:rPr>
                <w:rFonts w:ascii="Times New Roman" w:hAnsi="Times New Roman"/>
                <w:bCs w:val="0"/>
                <w:iCs w:val="0"/>
                <w:color w:val="833C0B" w:themeColor="accent2" w:themeShade="80"/>
              </w:rPr>
            </w:pPr>
          </w:p>
        </w:tc>
      </w:tr>
      <w:tr w:rsidR="008C420A" w:rsidRPr="008C420A" w14:paraId="24DC53C7" w14:textId="77777777" w:rsidTr="00F96D08">
        <w:trPr>
          <w:trHeight w:val="300"/>
        </w:trPr>
        <w:tc>
          <w:tcPr>
            <w:tcW w:w="1211" w:type="dxa"/>
            <w:vMerge w:val="restart"/>
            <w:tcBorders>
              <w:top w:val="single" w:sz="4" w:space="0" w:color="auto"/>
              <w:left w:val="single" w:sz="4" w:space="0" w:color="auto"/>
              <w:bottom w:val="single" w:sz="4" w:space="0" w:color="auto"/>
              <w:right w:val="single" w:sz="4" w:space="0" w:color="auto"/>
            </w:tcBorders>
            <w:vAlign w:val="center"/>
            <w:hideMark/>
          </w:tcPr>
          <w:p w14:paraId="46CD7A14"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53D11B12"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RZV</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8085829"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Souhrn výměry záboru (ha)</w:t>
            </w:r>
          </w:p>
        </w:tc>
        <w:tc>
          <w:tcPr>
            <w:tcW w:w="709" w:type="dxa"/>
            <w:tcBorders>
              <w:top w:val="single" w:sz="4" w:space="0" w:color="auto"/>
              <w:left w:val="nil"/>
              <w:bottom w:val="single" w:sz="4" w:space="0" w:color="auto"/>
              <w:right w:val="single" w:sz="4" w:space="0" w:color="auto"/>
            </w:tcBorders>
            <w:vAlign w:val="center"/>
            <w:hideMark/>
          </w:tcPr>
          <w:p w14:paraId="132ACF79"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4800" w:type="dxa"/>
            <w:gridSpan w:val="5"/>
            <w:tcBorders>
              <w:top w:val="single" w:sz="4" w:space="0" w:color="auto"/>
              <w:left w:val="nil"/>
              <w:bottom w:val="single" w:sz="4" w:space="0" w:color="auto"/>
              <w:right w:val="single" w:sz="4" w:space="0" w:color="auto"/>
            </w:tcBorders>
            <w:vAlign w:val="center"/>
            <w:hideMark/>
          </w:tcPr>
          <w:p w14:paraId="6C661FBC"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Výměra záboru podle tříd ochrany (ha)</w:t>
            </w:r>
          </w:p>
        </w:tc>
      </w:tr>
      <w:tr w:rsidR="008C420A" w:rsidRPr="008C420A" w14:paraId="6888AE9D" w14:textId="77777777" w:rsidTr="00F96D08">
        <w:trPr>
          <w:trHeight w:val="300"/>
        </w:trPr>
        <w:tc>
          <w:tcPr>
            <w:tcW w:w="1211" w:type="dxa"/>
            <w:vMerge/>
            <w:tcBorders>
              <w:top w:val="single" w:sz="4" w:space="0" w:color="auto"/>
              <w:left w:val="single" w:sz="4" w:space="0" w:color="auto"/>
              <w:bottom w:val="single" w:sz="4" w:space="0" w:color="auto"/>
              <w:right w:val="single" w:sz="4" w:space="0" w:color="auto"/>
            </w:tcBorders>
            <w:vAlign w:val="center"/>
            <w:hideMark/>
          </w:tcPr>
          <w:p w14:paraId="3386C319" w14:textId="77777777" w:rsidR="00F96D08" w:rsidRPr="008C420A" w:rsidRDefault="00F96D08" w:rsidP="00F96D08">
            <w:pPr>
              <w:rPr>
                <w:rFonts w:cs="Arial"/>
                <w:bCs w:val="0"/>
                <w:iCs w:val="0"/>
                <w:color w:val="833C0B" w:themeColor="accent2" w:themeShade="80"/>
                <w:sz w:val="18"/>
                <w:szCs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53F76CB3" w14:textId="77777777" w:rsidR="00F96D08" w:rsidRPr="008C420A" w:rsidRDefault="00F96D08" w:rsidP="00F96D08">
            <w:pPr>
              <w:rPr>
                <w:rFonts w:cs="Arial"/>
                <w:bCs w:val="0"/>
                <w:iCs w:val="0"/>
                <w:color w:val="833C0B" w:themeColor="accent2" w:themeShade="80"/>
                <w:sz w:val="18"/>
                <w:szCs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611E7F7" w14:textId="77777777" w:rsidR="00F96D08" w:rsidRPr="008C420A" w:rsidRDefault="00F96D08" w:rsidP="00F96D08">
            <w:pPr>
              <w:rPr>
                <w:rFonts w:cs="Arial"/>
                <w:bCs w:val="0"/>
                <w:iCs w:val="0"/>
                <w:color w:val="833C0B" w:themeColor="accent2" w:themeShade="80"/>
                <w:sz w:val="18"/>
                <w:szCs w:val="18"/>
              </w:rPr>
            </w:pPr>
          </w:p>
        </w:tc>
        <w:tc>
          <w:tcPr>
            <w:tcW w:w="709" w:type="dxa"/>
            <w:tcBorders>
              <w:top w:val="nil"/>
              <w:left w:val="nil"/>
              <w:bottom w:val="single" w:sz="4" w:space="0" w:color="auto"/>
              <w:right w:val="single" w:sz="4" w:space="0" w:color="auto"/>
            </w:tcBorders>
            <w:vAlign w:val="center"/>
            <w:hideMark/>
          </w:tcPr>
          <w:p w14:paraId="07FCDFE0"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vAlign w:val="center"/>
            <w:hideMark/>
          </w:tcPr>
          <w:p w14:paraId="0B25527E"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I.</w:t>
            </w:r>
          </w:p>
        </w:tc>
        <w:tc>
          <w:tcPr>
            <w:tcW w:w="960" w:type="dxa"/>
            <w:tcBorders>
              <w:top w:val="nil"/>
              <w:left w:val="nil"/>
              <w:bottom w:val="single" w:sz="4" w:space="0" w:color="auto"/>
              <w:right w:val="single" w:sz="4" w:space="0" w:color="auto"/>
            </w:tcBorders>
            <w:vAlign w:val="center"/>
            <w:hideMark/>
          </w:tcPr>
          <w:p w14:paraId="31DA7581"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II.</w:t>
            </w:r>
          </w:p>
        </w:tc>
        <w:tc>
          <w:tcPr>
            <w:tcW w:w="960" w:type="dxa"/>
            <w:tcBorders>
              <w:top w:val="nil"/>
              <w:left w:val="nil"/>
              <w:bottom w:val="single" w:sz="4" w:space="0" w:color="auto"/>
              <w:right w:val="single" w:sz="4" w:space="0" w:color="auto"/>
            </w:tcBorders>
            <w:vAlign w:val="center"/>
            <w:hideMark/>
          </w:tcPr>
          <w:p w14:paraId="24DAA584"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III.</w:t>
            </w:r>
          </w:p>
        </w:tc>
        <w:tc>
          <w:tcPr>
            <w:tcW w:w="960" w:type="dxa"/>
            <w:tcBorders>
              <w:top w:val="nil"/>
              <w:left w:val="nil"/>
              <w:bottom w:val="single" w:sz="4" w:space="0" w:color="auto"/>
              <w:right w:val="single" w:sz="4" w:space="0" w:color="auto"/>
            </w:tcBorders>
            <w:vAlign w:val="center"/>
            <w:hideMark/>
          </w:tcPr>
          <w:p w14:paraId="730C6FA6"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IV.</w:t>
            </w:r>
          </w:p>
        </w:tc>
        <w:tc>
          <w:tcPr>
            <w:tcW w:w="960" w:type="dxa"/>
            <w:tcBorders>
              <w:top w:val="nil"/>
              <w:left w:val="nil"/>
              <w:bottom w:val="single" w:sz="4" w:space="0" w:color="auto"/>
              <w:right w:val="single" w:sz="4" w:space="0" w:color="auto"/>
            </w:tcBorders>
            <w:vAlign w:val="center"/>
            <w:hideMark/>
          </w:tcPr>
          <w:p w14:paraId="3F242412"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V.</w:t>
            </w:r>
          </w:p>
        </w:tc>
      </w:tr>
      <w:tr w:rsidR="008C420A" w:rsidRPr="008C420A" w14:paraId="159D34CB" w14:textId="77777777" w:rsidTr="00F96D08">
        <w:trPr>
          <w:trHeight w:val="300"/>
        </w:trPr>
        <w:tc>
          <w:tcPr>
            <w:tcW w:w="1211" w:type="dxa"/>
            <w:tcBorders>
              <w:top w:val="nil"/>
              <w:left w:val="single" w:sz="4" w:space="0" w:color="auto"/>
              <w:bottom w:val="single" w:sz="4" w:space="0" w:color="auto"/>
              <w:right w:val="single" w:sz="4" w:space="0" w:color="auto"/>
            </w:tcBorders>
            <w:noWrap/>
            <w:vAlign w:val="bottom"/>
            <w:hideMark/>
          </w:tcPr>
          <w:p w14:paraId="5E9FA256"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680" w:type="dxa"/>
            <w:tcBorders>
              <w:top w:val="nil"/>
              <w:left w:val="nil"/>
              <w:bottom w:val="single" w:sz="4" w:space="0" w:color="auto"/>
              <w:right w:val="single" w:sz="4" w:space="0" w:color="auto"/>
            </w:tcBorders>
            <w:noWrap/>
            <w:vAlign w:val="bottom"/>
            <w:hideMark/>
          </w:tcPr>
          <w:p w14:paraId="2D23AD43"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OK</w:t>
            </w:r>
          </w:p>
        </w:tc>
        <w:tc>
          <w:tcPr>
            <w:tcW w:w="960" w:type="dxa"/>
            <w:tcBorders>
              <w:top w:val="nil"/>
              <w:left w:val="nil"/>
              <w:bottom w:val="single" w:sz="4" w:space="0" w:color="auto"/>
              <w:right w:val="single" w:sz="4" w:space="0" w:color="auto"/>
            </w:tcBorders>
            <w:noWrap/>
            <w:vAlign w:val="bottom"/>
            <w:hideMark/>
          </w:tcPr>
          <w:p w14:paraId="4CBAAC05"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0,4490</w:t>
            </w:r>
          </w:p>
        </w:tc>
        <w:tc>
          <w:tcPr>
            <w:tcW w:w="709" w:type="dxa"/>
            <w:tcBorders>
              <w:top w:val="nil"/>
              <w:left w:val="nil"/>
              <w:bottom w:val="single" w:sz="4" w:space="0" w:color="auto"/>
              <w:right w:val="single" w:sz="4" w:space="0" w:color="auto"/>
            </w:tcBorders>
            <w:noWrap/>
            <w:vAlign w:val="bottom"/>
            <w:hideMark/>
          </w:tcPr>
          <w:p w14:paraId="30661D00"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58735307"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0,2154</w:t>
            </w:r>
          </w:p>
        </w:tc>
        <w:tc>
          <w:tcPr>
            <w:tcW w:w="960" w:type="dxa"/>
            <w:tcBorders>
              <w:top w:val="nil"/>
              <w:left w:val="nil"/>
              <w:bottom w:val="single" w:sz="4" w:space="0" w:color="auto"/>
              <w:right w:val="single" w:sz="4" w:space="0" w:color="auto"/>
            </w:tcBorders>
            <w:noWrap/>
            <w:vAlign w:val="bottom"/>
            <w:hideMark/>
          </w:tcPr>
          <w:p w14:paraId="5B451F10"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0,2335</w:t>
            </w:r>
          </w:p>
        </w:tc>
        <w:tc>
          <w:tcPr>
            <w:tcW w:w="960" w:type="dxa"/>
            <w:tcBorders>
              <w:top w:val="nil"/>
              <w:left w:val="nil"/>
              <w:bottom w:val="single" w:sz="4" w:space="0" w:color="auto"/>
              <w:right w:val="single" w:sz="4" w:space="0" w:color="auto"/>
            </w:tcBorders>
            <w:noWrap/>
            <w:vAlign w:val="bottom"/>
            <w:hideMark/>
          </w:tcPr>
          <w:p w14:paraId="05C59BC2"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08F50705"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3B1AFE5E"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6A62E660" w14:textId="77777777" w:rsidTr="00F96D08">
        <w:trPr>
          <w:trHeight w:val="300"/>
        </w:trPr>
        <w:tc>
          <w:tcPr>
            <w:tcW w:w="1211" w:type="dxa"/>
            <w:tcBorders>
              <w:top w:val="nil"/>
              <w:left w:val="single" w:sz="4" w:space="0" w:color="auto"/>
              <w:bottom w:val="single" w:sz="4" w:space="0" w:color="auto"/>
              <w:right w:val="single" w:sz="4" w:space="0" w:color="auto"/>
            </w:tcBorders>
            <w:noWrap/>
            <w:vAlign w:val="bottom"/>
            <w:hideMark/>
          </w:tcPr>
          <w:p w14:paraId="4AFEFEA7"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680" w:type="dxa"/>
            <w:tcBorders>
              <w:top w:val="nil"/>
              <w:left w:val="nil"/>
              <w:bottom w:val="single" w:sz="4" w:space="0" w:color="auto"/>
              <w:right w:val="single" w:sz="4" w:space="0" w:color="auto"/>
            </w:tcBorders>
            <w:noWrap/>
            <w:vAlign w:val="bottom"/>
            <w:hideMark/>
          </w:tcPr>
          <w:p w14:paraId="337C1B45"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OV</w:t>
            </w:r>
          </w:p>
        </w:tc>
        <w:tc>
          <w:tcPr>
            <w:tcW w:w="960" w:type="dxa"/>
            <w:tcBorders>
              <w:top w:val="nil"/>
              <w:left w:val="nil"/>
              <w:bottom w:val="single" w:sz="4" w:space="0" w:color="auto"/>
              <w:right w:val="single" w:sz="4" w:space="0" w:color="auto"/>
            </w:tcBorders>
            <w:noWrap/>
            <w:vAlign w:val="bottom"/>
            <w:hideMark/>
          </w:tcPr>
          <w:p w14:paraId="3B2EEE4C"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0,2056</w:t>
            </w:r>
          </w:p>
        </w:tc>
        <w:tc>
          <w:tcPr>
            <w:tcW w:w="709" w:type="dxa"/>
            <w:tcBorders>
              <w:top w:val="nil"/>
              <w:left w:val="nil"/>
              <w:bottom w:val="single" w:sz="4" w:space="0" w:color="auto"/>
              <w:right w:val="single" w:sz="4" w:space="0" w:color="auto"/>
            </w:tcBorders>
            <w:noWrap/>
            <w:vAlign w:val="bottom"/>
            <w:hideMark/>
          </w:tcPr>
          <w:p w14:paraId="1278B759"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3C1E8DBA"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0,2056</w:t>
            </w:r>
          </w:p>
        </w:tc>
        <w:tc>
          <w:tcPr>
            <w:tcW w:w="960" w:type="dxa"/>
            <w:tcBorders>
              <w:top w:val="nil"/>
              <w:left w:val="nil"/>
              <w:bottom w:val="single" w:sz="4" w:space="0" w:color="auto"/>
              <w:right w:val="single" w:sz="4" w:space="0" w:color="auto"/>
            </w:tcBorders>
            <w:noWrap/>
            <w:vAlign w:val="bottom"/>
            <w:hideMark/>
          </w:tcPr>
          <w:p w14:paraId="7B2FDB7A"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7603DF63"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0D9DD3C7"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7AD221AD"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08C61AC7" w14:textId="77777777" w:rsidTr="00F96D08">
        <w:trPr>
          <w:trHeight w:val="300"/>
        </w:trPr>
        <w:tc>
          <w:tcPr>
            <w:tcW w:w="1211" w:type="dxa"/>
            <w:tcBorders>
              <w:top w:val="nil"/>
              <w:left w:val="single" w:sz="4" w:space="0" w:color="auto"/>
              <w:bottom w:val="single" w:sz="4" w:space="0" w:color="auto"/>
              <w:right w:val="single" w:sz="4" w:space="0" w:color="auto"/>
            </w:tcBorders>
            <w:noWrap/>
            <w:vAlign w:val="bottom"/>
            <w:hideMark/>
          </w:tcPr>
          <w:p w14:paraId="6F2CECE1"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680" w:type="dxa"/>
            <w:tcBorders>
              <w:top w:val="nil"/>
              <w:left w:val="nil"/>
              <w:bottom w:val="single" w:sz="4" w:space="0" w:color="auto"/>
              <w:right w:val="single" w:sz="4" w:space="0" w:color="auto"/>
            </w:tcBorders>
            <w:noWrap/>
            <w:vAlign w:val="bottom"/>
            <w:hideMark/>
          </w:tcPr>
          <w:p w14:paraId="2988652E"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ZO</w:t>
            </w:r>
          </w:p>
        </w:tc>
        <w:tc>
          <w:tcPr>
            <w:tcW w:w="960" w:type="dxa"/>
            <w:tcBorders>
              <w:top w:val="nil"/>
              <w:left w:val="nil"/>
              <w:bottom w:val="single" w:sz="4" w:space="0" w:color="auto"/>
              <w:right w:val="single" w:sz="4" w:space="0" w:color="auto"/>
            </w:tcBorders>
            <w:noWrap/>
            <w:vAlign w:val="bottom"/>
            <w:hideMark/>
          </w:tcPr>
          <w:p w14:paraId="709E6FD9"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0,1253</w:t>
            </w:r>
          </w:p>
        </w:tc>
        <w:tc>
          <w:tcPr>
            <w:tcW w:w="709" w:type="dxa"/>
            <w:tcBorders>
              <w:top w:val="nil"/>
              <w:left w:val="nil"/>
              <w:bottom w:val="single" w:sz="4" w:space="0" w:color="auto"/>
              <w:right w:val="single" w:sz="4" w:space="0" w:color="auto"/>
            </w:tcBorders>
            <w:noWrap/>
            <w:vAlign w:val="bottom"/>
            <w:hideMark/>
          </w:tcPr>
          <w:p w14:paraId="0935C562"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6EE1E34A"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0,1250</w:t>
            </w:r>
          </w:p>
        </w:tc>
        <w:tc>
          <w:tcPr>
            <w:tcW w:w="960" w:type="dxa"/>
            <w:tcBorders>
              <w:top w:val="nil"/>
              <w:left w:val="nil"/>
              <w:bottom w:val="single" w:sz="4" w:space="0" w:color="auto"/>
              <w:right w:val="single" w:sz="4" w:space="0" w:color="auto"/>
            </w:tcBorders>
            <w:noWrap/>
            <w:vAlign w:val="bottom"/>
            <w:hideMark/>
          </w:tcPr>
          <w:p w14:paraId="6AD991E7"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0,0003</w:t>
            </w:r>
          </w:p>
        </w:tc>
        <w:tc>
          <w:tcPr>
            <w:tcW w:w="960" w:type="dxa"/>
            <w:tcBorders>
              <w:top w:val="nil"/>
              <w:left w:val="nil"/>
              <w:bottom w:val="single" w:sz="4" w:space="0" w:color="auto"/>
              <w:right w:val="single" w:sz="4" w:space="0" w:color="auto"/>
            </w:tcBorders>
            <w:noWrap/>
            <w:vAlign w:val="bottom"/>
            <w:hideMark/>
          </w:tcPr>
          <w:p w14:paraId="37BF4D38"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41023263"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0C53E007"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40C8891C" w14:textId="77777777" w:rsidTr="00F96D08">
        <w:trPr>
          <w:trHeight w:val="300"/>
        </w:trPr>
        <w:tc>
          <w:tcPr>
            <w:tcW w:w="1211" w:type="dxa"/>
            <w:tcBorders>
              <w:top w:val="nil"/>
              <w:left w:val="single" w:sz="4" w:space="0" w:color="auto"/>
              <w:bottom w:val="single" w:sz="4" w:space="0" w:color="auto"/>
              <w:right w:val="single" w:sz="4" w:space="0" w:color="auto"/>
            </w:tcBorders>
            <w:noWrap/>
            <w:vAlign w:val="bottom"/>
            <w:hideMark/>
          </w:tcPr>
          <w:p w14:paraId="32FDFA8B"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680" w:type="dxa"/>
            <w:tcBorders>
              <w:top w:val="nil"/>
              <w:left w:val="nil"/>
              <w:bottom w:val="single" w:sz="4" w:space="0" w:color="auto"/>
              <w:right w:val="single" w:sz="4" w:space="0" w:color="auto"/>
            </w:tcBorders>
            <w:noWrap/>
            <w:vAlign w:val="bottom"/>
            <w:hideMark/>
          </w:tcPr>
          <w:p w14:paraId="54816D74"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VE</w:t>
            </w:r>
          </w:p>
        </w:tc>
        <w:tc>
          <w:tcPr>
            <w:tcW w:w="960" w:type="dxa"/>
            <w:tcBorders>
              <w:top w:val="nil"/>
              <w:left w:val="nil"/>
              <w:bottom w:val="single" w:sz="4" w:space="0" w:color="auto"/>
              <w:right w:val="single" w:sz="4" w:space="0" w:color="auto"/>
            </w:tcBorders>
            <w:noWrap/>
            <w:vAlign w:val="bottom"/>
            <w:hideMark/>
          </w:tcPr>
          <w:p w14:paraId="0450D582"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3,5095</w:t>
            </w:r>
          </w:p>
        </w:tc>
        <w:tc>
          <w:tcPr>
            <w:tcW w:w="709" w:type="dxa"/>
            <w:tcBorders>
              <w:top w:val="nil"/>
              <w:left w:val="nil"/>
              <w:bottom w:val="single" w:sz="4" w:space="0" w:color="auto"/>
              <w:right w:val="single" w:sz="4" w:space="0" w:color="auto"/>
            </w:tcBorders>
            <w:noWrap/>
            <w:vAlign w:val="bottom"/>
            <w:hideMark/>
          </w:tcPr>
          <w:p w14:paraId="2C1B91F4"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38BAFA2F"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0,0112</w:t>
            </w:r>
          </w:p>
        </w:tc>
        <w:tc>
          <w:tcPr>
            <w:tcW w:w="960" w:type="dxa"/>
            <w:tcBorders>
              <w:top w:val="nil"/>
              <w:left w:val="nil"/>
              <w:bottom w:val="single" w:sz="4" w:space="0" w:color="auto"/>
              <w:right w:val="single" w:sz="4" w:space="0" w:color="auto"/>
            </w:tcBorders>
            <w:noWrap/>
            <w:vAlign w:val="bottom"/>
            <w:hideMark/>
          </w:tcPr>
          <w:p w14:paraId="781CADEB"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7F491032"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0,1866</w:t>
            </w:r>
          </w:p>
        </w:tc>
        <w:tc>
          <w:tcPr>
            <w:tcW w:w="960" w:type="dxa"/>
            <w:tcBorders>
              <w:top w:val="nil"/>
              <w:left w:val="nil"/>
              <w:bottom w:val="single" w:sz="4" w:space="0" w:color="auto"/>
              <w:right w:val="single" w:sz="4" w:space="0" w:color="auto"/>
            </w:tcBorders>
            <w:noWrap/>
            <w:vAlign w:val="bottom"/>
            <w:hideMark/>
          </w:tcPr>
          <w:p w14:paraId="30FF49DF"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3,3117</w:t>
            </w:r>
          </w:p>
        </w:tc>
        <w:tc>
          <w:tcPr>
            <w:tcW w:w="960" w:type="dxa"/>
            <w:tcBorders>
              <w:top w:val="nil"/>
              <w:left w:val="nil"/>
              <w:bottom w:val="single" w:sz="4" w:space="0" w:color="auto"/>
              <w:right w:val="single" w:sz="4" w:space="0" w:color="auto"/>
            </w:tcBorders>
            <w:noWrap/>
            <w:vAlign w:val="bottom"/>
            <w:hideMark/>
          </w:tcPr>
          <w:p w14:paraId="4CC1C5A8"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489A7B55" w14:textId="77777777" w:rsidTr="00F96D08">
        <w:trPr>
          <w:trHeight w:val="300"/>
        </w:trPr>
        <w:tc>
          <w:tcPr>
            <w:tcW w:w="1211" w:type="dxa"/>
            <w:tcBorders>
              <w:top w:val="nil"/>
              <w:left w:val="single" w:sz="4" w:space="0" w:color="auto"/>
              <w:bottom w:val="single" w:sz="4" w:space="0" w:color="auto"/>
              <w:right w:val="single" w:sz="4" w:space="0" w:color="auto"/>
            </w:tcBorders>
            <w:noWrap/>
            <w:vAlign w:val="bottom"/>
            <w:hideMark/>
          </w:tcPr>
          <w:p w14:paraId="6840D129"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680" w:type="dxa"/>
            <w:tcBorders>
              <w:top w:val="nil"/>
              <w:left w:val="nil"/>
              <w:bottom w:val="single" w:sz="4" w:space="0" w:color="auto"/>
              <w:right w:val="single" w:sz="4" w:space="0" w:color="auto"/>
            </w:tcBorders>
            <w:noWrap/>
            <w:vAlign w:val="bottom"/>
            <w:hideMark/>
          </w:tcPr>
          <w:p w14:paraId="19A4F181"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DS</w:t>
            </w:r>
          </w:p>
        </w:tc>
        <w:tc>
          <w:tcPr>
            <w:tcW w:w="960" w:type="dxa"/>
            <w:tcBorders>
              <w:top w:val="nil"/>
              <w:left w:val="nil"/>
              <w:bottom w:val="single" w:sz="4" w:space="0" w:color="auto"/>
              <w:right w:val="single" w:sz="4" w:space="0" w:color="auto"/>
            </w:tcBorders>
            <w:noWrap/>
            <w:vAlign w:val="bottom"/>
            <w:hideMark/>
          </w:tcPr>
          <w:p w14:paraId="67D1B302"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0,1640</w:t>
            </w:r>
          </w:p>
        </w:tc>
        <w:tc>
          <w:tcPr>
            <w:tcW w:w="709" w:type="dxa"/>
            <w:tcBorders>
              <w:top w:val="nil"/>
              <w:left w:val="nil"/>
              <w:bottom w:val="single" w:sz="4" w:space="0" w:color="auto"/>
              <w:right w:val="single" w:sz="4" w:space="0" w:color="auto"/>
            </w:tcBorders>
            <w:noWrap/>
            <w:vAlign w:val="bottom"/>
            <w:hideMark/>
          </w:tcPr>
          <w:p w14:paraId="72CD4910"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4878D5E3"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5EB22EAB"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74B541B7"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0,1640</w:t>
            </w:r>
          </w:p>
        </w:tc>
        <w:tc>
          <w:tcPr>
            <w:tcW w:w="960" w:type="dxa"/>
            <w:tcBorders>
              <w:top w:val="nil"/>
              <w:left w:val="nil"/>
              <w:bottom w:val="single" w:sz="4" w:space="0" w:color="auto"/>
              <w:right w:val="single" w:sz="4" w:space="0" w:color="auto"/>
            </w:tcBorders>
            <w:noWrap/>
            <w:vAlign w:val="bottom"/>
            <w:hideMark/>
          </w:tcPr>
          <w:p w14:paraId="68A70363"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6A39DB2F"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087316AA" w14:textId="77777777" w:rsidTr="00F96D08">
        <w:trPr>
          <w:trHeight w:val="300"/>
        </w:trPr>
        <w:tc>
          <w:tcPr>
            <w:tcW w:w="1211" w:type="dxa"/>
            <w:tcBorders>
              <w:top w:val="nil"/>
              <w:left w:val="single" w:sz="4" w:space="0" w:color="auto"/>
              <w:bottom w:val="single" w:sz="4" w:space="0" w:color="auto"/>
              <w:right w:val="single" w:sz="4" w:space="0" w:color="auto"/>
            </w:tcBorders>
            <w:noWrap/>
            <w:vAlign w:val="bottom"/>
            <w:hideMark/>
          </w:tcPr>
          <w:p w14:paraId="697A3CE0"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680" w:type="dxa"/>
            <w:tcBorders>
              <w:top w:val="nil"/>
              <w:left w:val="nil"/>
              <w:bottom w:val="single" w:sz="4" w:space="0" w:color="auto"/>
              <w:right w:val="single" w:sz="4" w:space="0" w:color="auto"/>
            </w:tcBorders>
            <w:noWrap/>
            <w:vAlign w:val="bottom"/>
            <w:hideMark/>
          </w:tcPr>
          <w:p w14:paraId="117E44C7"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BV</w:t>
            </w:r>
          </w:p>
        </w:tc>
        <w:tc>
          <w:tcPr>
            <w:tcW w:w="960" w:type="dxa"/>
            <w:tcBorders>
              <w:top w:val="nil"/>
              <w:left w:val="nil"/>
              <w:bottom w:val="single" w:sz="4" w:space="0" w:color="auto"/>
              <w:right w:val="single" w:sz="4" w:space="0" w:color="auto"/>
            </w:tcBorders>
            <w:noWrap/>
            <w:vAlign w:val="bottom"/>
            <w:hideMark/>
          </w:tcPr>
          <w:p w14:paraId="3421533F"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1,4038</w:t>
            </w:r>
          </w:p>
        </w:tc>
        <w:tc>
          <w:tcPr>
            <w:tcW w:w="709" w:type="dxa"/>
            <w:tcBorders>
              <w:top w:val="nil"/>
              <w:left w:val="nil"/>
              <w:bottom w:val="single" w:sz="4" w:space="0" w:color="auto"/>
              <w:right w:val="single" w:sz="4" w:space="0" w:color="auto"/>
            </w:tcBorders>
            <w:noWrap/>
            <w:vAlign w:val="bottom"/>
            <w:hideMark/>
          </w:tcPr>
          <w:p w14:paraId="7D836044"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3410FC60"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0,3234</w:t>
            </w:r>
          </w:p>
        </w:tc>
        <w:tc>
          <w:tcPr>
            <w:tcW w:w="960" w:type="dxa"/>
            <w:tcBorders>
              <w:top w:val="nil"/>
              <w:left w:val="nil"/>
              <w:bottom w:val="single" w:sz="4" w:space="0" w:color="auto"/>
              <w:right w:val="single" w:sz="4" w:space="0" w:color="auto"/>
            </w:tcBorders>
            <w:noWrap/>
            <w:vAlign w:val="bottom"/>
            <w:hideMark/>
          </w:tcPr>
          <w:p w14:paraId="0AAEC978"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6E73A4DB"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1,0804</w:t>
            </w:r>
          </w:p>
        </w:tc>
        <w:tc>
          <w:tcPr>
            <w:tcW w:w="960" w:type="dxa"/>
            <w:tcBorders>
              <w:top w:val="nil"/>
              <w:left w:val="nil"/>
              <w:bottom w:val="single" w:sz="4" w:space="0" w:color="auto"/>
              <w:right w:val="single" w:sz="4" w:space="0" w:color="auto"/>
            </w:tcBorders>
            <w:noWrap/>
            <w:vAlign w:val="bottom"/>
            <w:hideMark/>
          </w:tcPr>
          <w:p w14:paraId="65886276"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3C364147"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04F5F9DA" w14:textId="77777777" w:rsidTr="00F96D08">
        <w:trPr>
          <w:trHeight w:val="300"/>
        </w:trPr>
        <w:tc>
          <w:tcPr>
            <w:tcW w:w="1211" w:type="dxa"/>
            <w:tcBorders>
              <w:top w:val="nil"/>
              <w:left w:val="single" w:sz="4" w:space="0" w:color="auto"/>
              <w:bottom w:val="single" w:sz="4" w:space="0" w:color="auto"/>
              <w:right w:val="single" w:sz="4" w:space="0" w:color="auto"/>
            </w:tcBorders>
            <w:noWrap/>
            <w:vAlign w:val="bottom"/>
            <w:hideMark/>
          </w:tcPr>
          <w:p w14:paraId="42393161"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680" w:type="dxa"/>
            <w:tcBorders>
              <w:top w:val="nil"/>
              <w:left w:val="nil"/>
              <w:bottom w:val="single" w:sz="4" w:space="0" w:color="auto"/>
              <w:right w:val="single" w:sz="4" w:space="0" w:color="auto"/>
            </w:tcBorders>
            <w:noWrap/>
            <w:vAlign w:val="bottom"/>
            <w:hideMark/>
          </w:tcPr>
          <w:p w14:paraId="272823DE"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ZZ</w:t>
            </w:r>
          </w:p>
        </w:tc>
        <w:tc>
          <w:tcPr>
            <w:tcW w:w="960" w:type="dxa"/>
            <w:tcBorders>
              <w:top w:val="nil"/>
              <w:left w:val="nil"/>
              <w:bottom w:val="single" w:sz="4" w:space="0" w:color="auto"/>
              <w:right w:val="single" w:sz="4" w:space="0" w:color="auto"/>
            </w:tcBorders>
            <w:noWrap/>
            <w:vAlign w:val="bottom"/>
            <w:hideMark/>
          </w:tcPr>
          <w:p w14:paraId="49F4B604"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0,4098</w:t>
            </w:r>
          </w:p>
        </w:tc>
        <w:tc>
          <w:tcPr>
            <w:tcW w:w="709" w:type="dxa"/>
            <w:tcBorders>
              <w:top w:val="nil"/>
              <w:left w:val="nil"/>
              <w:bottom w:val="single" w:sz="4" w:space="0" w:color="auto"/>
              <w:right w:val="single" w:sz="4" w:space="0" w:color="auto"/>
            </w:tcBorders>
            <w:noWrap/>
            <w:vAlign w:val="bottom"/>
            <w:hideMark/>
          </w:tcPr>
          <w:p w14:paraId="4BF7A466"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766ABAF0"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0,1589</w:t>
            </w:r>
          </w:p>
        </w:tc>
        <w:tc>
          <w:tcPr>
            <w:tcW w:w="960" w:type="dxa"/>
            <w:tcBorders>
              <w:top w:val="nil"/>
              <w:left w:val="nil"/>
              <w:bottom w:val="single" w:sz="4" w:space="0" w:color="auto"/>
              <w:right w:val="single" w:sz="4" w:space="0" w:color="auto"/>
            </w:tcBorders>
            <w:noWrap/>
            <w:vAlign w:val="bottom"/>
            <w:hideMark/>
          </w:tcPr>
          <w:p w14:paraId="779279E0"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495A8DC5"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0,2509</w:t>
            </w:r>
          </w:p>
        </w:tc>
        <w:tc>
          <w:tcPr>
            <w:tcW w:w="960" w:type="dxa"/>
            <w:tcBorders>
              <w:top w:val="nil"/>
              <w:left w:val="nil"/>
              <w:bottom w:val="single" w:sz="4" w:space="0" w:color="auto"/>
              <w:right w:val="single" w:sz="4" w:space="0" w:color="auto"/>
            </w:tcBorders>
            <w:noWrap/>
            <w:vAlign w:val="bottom"/>
            <w:hideMark/>
          </w:tcPr>
          <w:p w14:paraId="31FDA119"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nil"/>
              <w:left w:val="nil"/>
              <w:bottom w:val="single" w:sz="4" w:space="0" w:color="auto"/>
              <w:right w:val="single" w:sz="4" w:space="0" w:color="auto"/>
            </w:tcBorders>
            <w:noWrap/>
            <w:vAlign w:val="bottom"/>
            <w:hideMark/>
          </w:tcPr>
          <w:p w14:paraId="6A1A1073"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00426A8E" w14:textId="77777777" w:rsidTr="00F96D08">
        <w:trPr>
          <w:trHeight w:val="300"/>
        </w:trPr>
        <w:tc>
          <w:tcPr>
            <w:tcW w:w="1211" w:type="dxa"/>
            <w:tcBorders>
              <w:top w:val="nil"/>
              <w:left w:val="nil"/>
              <w:bottom w:val="nil"/>
              <w:right w:val="nil"/>
            </w:tcBorders>
            <w:noWrap/>
            <w:vAlign w:val="bottom"/>
            <w:hideMark/>
          </w:tcPr>
          <w:p w14:paraId="6B7ECD26" w14:textId="77777777" w:rsidR="00F96D08" w:rsidRPr="008C420A" w:rsidRDefault="00F96D08" w:rsidP="00F96D08">
            <w:pPr>
              <w:rPr>
                <w:rFonts w:cs="Arial"/>
                <w:bCs w:val="0"/>
                <w:iCs w:val="0"/>
                <w:color w:val="833C0B" w:themeColor="accent2" w:themeShade="80"/>
                <w:sz w:val="18"/>
                <w:szCs w:val="18"/>
              </w:rPr>
            </w:pPr>
          </w:p>
        </w:tc>
        <w:tc>
          <w:tcPr>
            <w:tcW w:w="680" w:type="dxa"/>
            <w:tcBorders>
              <w:top w:val="nil"/>
              <w:left w:val="nil"/>
              <w:bottom w:val="nil"/>
              <w:right w:val="nil"/>
            </w:tcBorders>
            <w:noWrap/>
            <w:vAlign w:val="bottom"/>
            <w:hideMark/>
          </w:tcPr>
          <w:p w14:paraId="7A912A68"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2E14BE82" w14:textId="77777777" w:rsidR="00F96D08" w:rsidRPr="008C420A" w:rsidRDefault="00F96D08" w:rsidP="00F96D08">
            <w:pPr>
              <w:rPr>
                <w:rFonts w:ascii="Times New Roman" w:hAnsi="Times New Roman"/>
                <w:bCs w:val="0"/>
                <w:iCs w:val="0"/>
                <w:color w:val="833C0B" w:themeColor="accent2" w:themeShade="80"/>
              </w:rPr>
            </w:pPr>
          </w:p>
        </w:tc>
        <w:tc>
          <w:tcPr>
            <w:tcW w:w="709" w:type="dxa"/>
            <w:tcBorders>
              <w:top w:val="nil"/>
              <w:left w:val="nil"/>
              <w:bottom w:val="nil"/>
              <w:right w:val="nil"/>
            </w:tcBorders>
            <w:noWrap/>
            <w:vAlign w:val="bottom"/>
            <w:hideMark/>
          </w:tcPr>
          <w:p w14:paraId="6CDD5C43"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03296AC8"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66F2389F"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75730DEB"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59E9DF44"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7C2706F2" w14:textId="77777777" w:rsidR="00F96D08" w:rsidRPr="008C420A" w:rsidRDefault="00F96D08" w:rsidP="00F96D08">
            <w:pPr>
              <w:rPr>
                <w:rFonts w:ascii="Times New Roman" w:hAnsi="Times New Roman"/>
                <w:bCs w:val="0"/>
                <w:iCs w:val="0"/>
                <w:color w:val="833C0B" w:themeColor="accent2" w:themeShade="80"/>
              </w:rPr>
            </w:pPr>
          </w:p>
        </w:tc>
      </w:tr>
      <w:tr w:rsidR="008C420A" w:rsidRPr="008C420A" w14:paraId="0641E464" w14:textId="77777777" w:rsidTr="00F96D08">
        <w:trPr>
          <w:trHeight w:val="300"/>
        </w:trPr>
        <w:tc>
          <w:tcPr>
            <w:tcW w:w="1211" w:type="dxa"/>
            <w:tcBorders>
              <w:top w:val="single" w:sz="4" w:space="0" w:color="auto"/>
              <w:left w:val="single" w:sz="4" w:space="0" w:color="auto"/>
              <w:bottom w:val="single" w:sz="4" w:space="0" w:color="auto"/>
              <w:right w:val="single" w:sz="4" w:space="0" w:color="auto"/>
            </w:tcBorders>
            <w:noWrap/>
            <w:vAlign w:val="bottom"/>
            <w:hideMark/>
          </w:tcPr>
          <w:p w14:paraId="0EFE67C9"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Součet celkem</w:t>
            </w:r>
          </w:p>
        </w:tc>
        <w:tc>
          <w:tcPr>
            <w:tcW w:w="680" w:type="dxa"/>
            <w:tcBorders>
              <w:top w:val="single" w:sz="4" w:space="0" w:color="auto"/>
              <w:left w:val="nil"/>
              <w:bottom w:val="single" w:sz="4" w:space="0" w:color="auto"/>
              <w:right w:val="single" w:sz="4" w:space="0" w:color="auto"/>
            </w:tcBorders>
            <w:noWrap/>
            <w:vAlign w:val="bottom"/>
            <w:hideMark/>
          </w:tcPr>
          <w:p w14:paraId="50E04537" w14:textId="7777777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single" w:sz="4" w:space="0" w:color="auto"/>
              <w:left w:val="nil"/>
              <w:bottom w:val="single" w:sz="4" w:space="0" w:color="auto"/>
              <w:right w:val="single" w:sz="4" w:space="0" w:color="auto"/>
            </w:tcBorders>
            <w:noWrap/>
            <w:vAlign w:val="bottom"/>
            <w:hideMark/>
          </w:tcPr>
          <w:p w14:paraId="46CC23DB"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6,2670</w:t>
            </w:r>
          </w:p>
        </w:tc>
        <w:tc>
          <w:tcPr>
            <w:tcW w:w="709" w:type="dxa"/>
            <w:tcBorders>
              <w:top w:val="single" w:sz="4" w:space="0" w:color="auto"/>
              <w:left w:val="nil"/>
              <w:bottom w:val="single" w:sz="4" w:space="0" w:color="auto"/>
              <w:right w:val="single" w:sz="4" w:space="0" w:color="auto"/>
            </w:tcBorders>
            <w:noWrap/>
            <w:vAlign w:val="bottom"/>
            <w:hideMark/>
          </w:tcPr>
          <w:p w14:paraId="2088628D"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single" w:sz="4" w:space="0" w:color="auto"/>
              <w:left w:val="nil"/>
              <w:bottom w:val="single" w:sz="4" w:space="0" w:color="auto"/>
              <w:right w:val="single" w:sz="4" w:space="0" w:color="auto"/>
            </w:tcBorders>
            <w:noWrap/>
            <w:vAlign w:val="bottom"/>
            <w:hideMark/>
          </w:tcPr>
          <w:p w14:paraId="2B397478"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1,0394</w:t>
            </w:r>
          </w:p>
        </w:tc>
        <w:tc>
          <w:tcPr>
            <w:tcW w:w="960" w:type="dxa"/>
            <w:tcBorders>
              <w:top w:val="single" w:sz="4" w:space="0" w:color="auto"/>
              <w:left w:val="nil"/>
              <w:bottom w:val="single" w:sz="4" w:space="0" w:color="auto"/>
              <w:right w:val="single" w:sz="4" w:space="0" w:color="auto"/>
            </w:tcBorders>
            <w:noWrap/>
            <w:vAlign w:val="bottom"/>
            <w:hideMark/>
          </w:tcPr>
          <w:p w14:paraId="5635F0BD"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0,2338</w:t>
            </w:r>
          </w:p>
        </w:tc>
        <w:tc>
          <w:tcPr>
            <w:tcW w:w="960" w:type="dxa"/>
            <w:tcBorders>
              <w:top w:val="single" w:sz="4" w:space="0" w:color="auto"/>
              <w:left w:val="nil"/>
              <w:bottom w:val="single" w:sz="4" w:space="0" w:color="auto"/>
              <w:right w:val="single" w:sz="4" w:space="0" w:color="auto"/>
            </w:tcBorders>
            <w:noWrap/>
            <w:vAlign w:val="bottom"/>
            <w:hideMark/>
          </w:tcPr>
          <w:p w14:paraId="6E6177FF"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1,6820</w:t>
            </w:r>
          </w:p>
        </w:tc>
        <w:tc>
          <w:tcPr>
            <w:tcW w:w="960" w:type="dxa"/>
            <w:tcBorders>
              <w:top w:val="single" w:sz="4" w:space="0" w:color="auto"/>
              <w:left w:val="nil"/>
              <w:bottom w:val="single" w:sz="4" w:space="0" w:color="auto"/>
              <w:right w:val="single" w:sz="4" w:space="0" w:color="auto"/>
            </w:tcBorders>
            <w:noWrap/>
            <w:vAlign w:val="bottom"/>
            <w:hideMark/>
          </w:tcPr>
          <w:p w14:paraId="2C455CB6"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3,3117</w:t>
            </w:r>
          </w:p>
        </w:tc>
        <w:tc>
          <w:tcPr>
            <w:tcW w:w="960" w:type="dxa"/>
            <w:tcBorders>
              <w:top w:val="single" w:sz="4" w:space="0" w:color="auto"/>
              <w:left w:val="nil"/>
              <w:bottom w:val="single" w:sz="4" w:space="0" w:color="auto"/>
              <w:right w:val="single" w:sz="4" w:space="0" w:color="auto"/>
            </w:tcBorders>
            <w:noWrap/>
            <w:vAlign w:val="bottom"/>
            <w:hideMark/>
          </w:tcPr>
          <w:p w14:paraId="7C027B52"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47F95238" w14:textId="77777777" w:rsidTr="00F96D08">
        <w:trPr>
          <w:trHeight w:val="300"/>
        </w:trPr>
        <w:tc>
          <w:tcPr>
            <w:tcW w:w="1211" w:type="dxa"/>
            <w:tcBorders>
              <w:top w:val="nil"/>
              <w:left w:val="nil"/>
              <w:bottom w:val="nil"/>
              <w:right w:val="nil"/>
            </w:tcBorders>
            <w:noWrap/>
            <w:vAlign w:val="bottom"/>
            <w:hideMark/>
          </w:tcPr>
          <w:p w14:paraId="28E37D83" w14:textId="77777777" w:rsidR="00F96D08" w:rsidRPr="008C420A" w:rsidRDefault="00F96D08" w:rsidP="00F96D08">
            <w:pPr>
              <w:jc w:val="center"/>
              <w:rPr>
                <w:rFonts w:cs="Arial"/>
                <w:bCs w:val="0"/>
                <w:iCs w:val="0"/>
                <w:color w:val="833C0B" w:themeColor="accent2" w:themeShade="80"/>
                <w:sz w:val="18"/>
                <w:szCs w:val="18"/>
              </w:rPr>
            </w:pPr>
          </w:p>
        </w:tc>
        <w:tc>
          <w:tcPr>
            <w:tcW w:w="680" w:type="dxa"/>
            <w:tcBorders>
              <w:top w:val="nil"/>
              <w:left w:val="nil"/>
              <w:bottom w:val="nil"/>
              <w:right w:val="nil"/>
            </w:tcBorders>
            <w:noWrap/>
            <w:vAlign w:val="bottom"/>
            <w:hideMark/>
          </w:tcPr>
          <w:p w14:paraId="3A52D25F"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165D60CE" w14:textId="77777777" w:rsidR="00F96D08" w:rsidRPr="008C420A" w:rsidRDefault="00F96D08" w:rsidP="00F96D08">
            <w:pPr>
              <w:rPr>
                <w:rFonts w:ascii="Times New Roman" w:hAnsi="Times New Roman"/>
                <w:bCs w:val="0"/>
                <w:iCs w:val="0"/>
                <w:color w:val="833C0B" w:themeColor="accent2" w:themeShade="80"/>
              </w:rPr>
            </w:pPr>
          </w:p>
        </w:tc>
        <w:tc>
          <w:tcPr>
            <w:tcW w:w="709" w:type="dxa"/>
            <w:tcBorders>
              <w:top w:val="nil"/>
              <w:left w:val="nil"/>
              <w:bottom w:val="nil"/>
              <w:right w:val="nil"/>
            </w:tcBorders>
            <w:noWrap/>
            <w:vAlign w:val="bottom"/>
            <w:hideMark/>
          </w:tcPr>
          <w:p w14:paraId="17576D98"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101420E3"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6F3E4E92"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44593A63"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2E21D1D7" w14:textId="77777777" w:rsidR="00F96D08" w:rsidRPr="008C420A" w:rsidRDefault="00F96D08" w:rsidP="00F96D08">
            <w:pPr>
              <w:rPr>
                <w:rFonts w:ascii="Times New Roman" w:hAnsi="Times New Roman"/>
                <w:bCs w:val="0"/>
                <w:iCs w:val="0"/>
                <w:color w:val="833C0B" w:themeColor="accent2" w:themeShade="80"/>
              </w:rPr>
            </w:pPr>
          </w:p>
        </w:tc>
        <w:tc>
          <w:tcPr>
            <w:tcW w:w="960" w:type="dxa"/>
            <w:tcBorders>
              <w:top w:val="nil"/>
              <w:left w:val="nil"/>
              <w:bottom w:val="nil"/>
              <w:right w:val="nil"/>
            </w:tcBorders>
            <w:noWrap/>
            <w:vAlign w:val="bottom"/>
            <w:hideMark/>
          </w:tcPr>
          <w:p w14:paraId="627BF1D5" w14:textId="77777777" w:rsidR="00F96D08" w:rsidRPr="008C420A" w:rsidRDefault="00F96D08" w:rsidP="00F96D08">
            <w:pPr>
              <w:rPr>
                <w:rFonts w:ascii="Times New Roman" w:hAnsi="Times New Roman"/>
                <w:bCs w:val="0"/>
                <w:iCs w:val="0"/>
                <w:color w:val="833C0B" w:themeColor="accent2" w:themeShade="80"/>
              </w:rPr>
            </w:pPr>
          </w:p>
        </w:tc>
      </w:tr>
      <w:tr w:rsidR="00F96D08" w:rsidRPr="008C420A" w14:paraId="0614BA06" w14:textId="77777777" w:rsidTr="00F96D08">
        <w:trPr>
          <w:trHeight w:val="366"/>
        </w:trPr>
        <w:tc>
          <w:tcPr>
            <w:tcW w:w="1891" w:type="dxa"/>
            <w:gridSpan w:val="2"/>
            <w:tcBorders>
              <w:top w:val="single" w:sz="4" w:space="0" w:color="auto"/>
              <w:left w:val="single" w:sz="4" w:space="0" w:color="auto"/>
              <w:bottom w:val="single" w:sz="4" w:space="0" w:color="auto"/>
              <w:right w:val="single" w:sz="4" w:space="0" w:color="000000"/>
            </w:tcBorders>
            <w:vAlign w:val="bottom"/>
            <w:hideMark/>
          </w:tcPr>
          <w:p w14:paraId="42D40004" w14:textId="0DE9A727" w:rsidR="00F96D08" w:rsidRPr="008C420A" w:rsidRDefault="00F96D08" w:rsidP="00F96D08">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Nové plochy celkem bez VE</w:t>
            </w:r>
          </w:p>
        </w:tc>
        <w:tc>
          <w:tcPr>
            <w:tcW w:w="960" w:type="dxa"/>
            <w:tcBorders>
              <w:top w:val="single" w:sz="4" w:space="0" w:color="auto"/>
              <w:left w:val="nil"/>
              <w:bottom w:val="single" w:sz="4" w:space="0" w:color="auto"/>
              <w:right w:val="single" w:sz="4" w:space="0" w:color="auto"/>
            </w:tcBorders>
            <w:noWrap/>
            <w:hideMark/>
          </w:tcPr>
          <w:p w14:paraId="5A1172D7"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2,7575</w:t>
            </w:r>
          </w:p>
        </w:tc>
        <w:tc>
          <w:tcPr>
            <w:tcW w:w="709" w:type="dxa"/>
            <w:tcBorders>
              <w:top w:val="single" w:sz="4" w:space="0" w:color="auto"/>
              <w:left w:val="nil"/>
              <w:bottom w:val="single" w:sz="4" w:space="0" w:color="auto"/>
              <w:right w:val="single" w:sz="4" w:space="0" w:color="auto"/>
            </w:tcBorders>
            <w:noWrap/>
            <w:hideMark/>
          </w:tcPr>
          <w:p w14:paraId="6A6F96B1"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single" w:sz="4" w:space="0" w:color="auto"/>
              <w:left w:val="nil"/>
              <w:bottom w:val="single" w:sz="4" w:space="0" w:color="auto"/>
              <w:right w:val="single" w:sz="4" w:space="0" w:color="auto"/>
            </w:tcBorders>
            <w:noWrap/>
            <w:hideMark/>
          </w:tcPr>
          <w:p w14:paraId="55F4F66A"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1,0283</w:t>
            </w:r>
          </w:p>
        </w:tc>
        <w:tc>
          <w:tcPr>
            <w:tcW w:w="960" w:type="dxa"/>
            <w:tcBorders>
              <w:top w:val="single" w:sz="4" w:space="0" w:color="auto"/>
              <w:left w:val="nil"/>
              <w:bottom w:val="single" w:sz="4" w:space="0" w:color="auto"/>
              <w:right w:val="single" w:sz="4" w:space="0" w:color="auto"/>
            </w:tcBorders>
            <w:noWrap/>
            <w:hideMark/>
          </w:tcPr>
          <w:p w14:paraId="319E32D9"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0,2338</w:t>
            </w:r>
          </w:p>
        </w:tc>
        <w:tc>
          <w:tcPr>
            <w:tcW w:w="960" w:type="dxa"/>
            <w:tcBorders>
              <w:top w:val="single" w:sz="4" w:space="0" w:color="auto"/>
              <w:left w:val="nil"/>
              <w:bottom w:val="single" w:sz="4" w:space="0" w:color="auto"/>
              <w:right w:val="single" w:sz="4" w:space="0" w:color="auto"/>
            </w:tcBorders>
            <w:noWrap/>
            <w:hideMark/>
          </w:tcPr>
          <w:p w14:paraId="1D118FB7"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1,4954</w:t>
            </w:r>
          </w:p>
        </w:tc>
        <w:tc>
          <w:tcPr>
            <w:tcW w:w="960" w:type="dxa"/>
            <w:tcBorders>
              <w:top w:val="single" w:sz="4" w:space="0" w:color="auto"/>
              <w:left w:val="nil"/>
              <w:bottom w:val="single" w:sz="4" w:space="0" w:color="auto"/>
              <w:right w:val="single" w:sz="4" w:space="0" w:color="auto"/>
            </w:tcBorders>
            <w:noWrap/>
            <w:hideMark/>
          </w:tcPr>
          <w:p w14:paraId="45C33400"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960" w:type="dxa"/>
            <w:tcBorders>
              <w:top w:val="single" w:sz="4" w:space="0" w:color="auto"/>
              <w:left w:val="nil"/>
              <w:bottom w:val="single" w:sz="4" w:space="0" w:color="auto"/>
              <w:right w:val="single" w:sz="4" w:space="0" w:color="auto"/>
            </w:tcBorders>
            <w:noWrap/>
            <w:hideMark/>
          </w:tcPr>
          <w:p w14:paraId="6CAEB9A4" w14:textId="77777777" w:rsidR="00F96D08" w:rsidRPr="008C420A" w:rsidRDefault="00F96D08" w:rsidP="00F96D08">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bl>
    <w:p w14:paraId="14158659" w14:textId="77777777" w:rsidR="007B69D2" w:rsidRPr="008C420A" w:rsidRDefault="007B69D2" w:rsidP="007B69D2">
      <w:pPr>
        <w:jc w:val="both"/>
        <w:rPr>
          <w:rFonts w:cs="Arial"/>
          <w:color w:val="833C0B" w:themeColor="accent2" w:themeShade="80"/>
        </w:rPr>
      </w:pPr>
    </w:p>
    <w:p w14:paraId="236105CB" w14:textId="77777777" w:rsidR="007B69D2" w:rsidRPr="008C420A" w:rsidRDefault="007B69D2" w:rsidP="007B69D2">
      <w:pPr>
        <w:jc w:val="both"/>
        <w:rPr>
          <w:rFonts w:cs="Arial"/>
          <w:color w:val="833C0B" w:themeColor="accent2" w:themeShade="80"/>
        </w:rPr>
      </w:pPr>
    </w:p>
    <w:p w14:paraId="073F7DF4" w14:textId="24ADE0AF" w:rsidR="007B69D2" w:rsidRPr="008C420A" w:rsidRDefault="007B69D2" w:rsidP="007B69D2">
      <w:pPr>
        <w:jc w:val="both"/>
        <w:rPr>
          <w:rFonts w:cs="Arial"/>
          <w:color w:val="833C0B" w:themeColor="accent2" w:themeShade="80"/>
        </w:rPr>
      </w:pPr>
      <w:r w:rsidRPr="008C420A">
        <w:rPr>
          <w:rFonts w:cs="Arial"/>
          <w:color w:val="833C0B" w:themeColor="accent2" w:themeShade="80"/>
        </w:rPr>
        <w:t>Z výše uvedené tabulky vyplývá, že oproti platnému ÚP došlo ke snížení množství rozvojových ploch</w:t>
      </w:r>
      <w:r w:rsidR="00135660" w:rsidRPr="008C420A">
        <w:rPr>
          <w:rFonts w:cs="Arial"/>
          <w:color w:val="833C0B" w:themeColor="accent2" w:themeShade="80"/>
        </w:rPr>
        <w:t xml:space="preserve"> (při odečtu plochy pro OZE ve veřejném zájmu, navíc kromě 112 m2 mimo I. a II. třídu ochrany ZPF)</w:t>
      </w:r>
      <w:r w:rsidRPr="008C420A">
        <w:rPr>
          <w:rFonts w:cs="Arial"/>
          <w:color w:val="833C0B" w:themeColor="accent2" w:themeShade="80"/>
        </w:rPr>
        <w:t xml:space="preserve">, důvodem je zejména odebrání ploch – </w:t>
      </w:r>
      <w:proofErr w:type="spellStart"/>
      <w:r w:rsidRPr="008C420A">
        <w:rPr>
          <w:rFonts w:cs="Arial"/>
          <w:color w:val="833C0B" w:themeColor="accent2" w:themeShade="80"/>
        </w:rPr>
        <w:t>ozn</w:t>
      </w:r>
      <w:proofErr w:type="spellEnd"/>
      <w:r w:rsidRPr="008C420A">
        <w:rPr>
          <w:rFonts w:cs="Arial"/>
          <w:color w:val="833C0B" w:themeColor="accent2" w:themeShade="80"/>
        </w:rPr>
        <w:t>. N; dále již využitím stávajících ploch. Jak je uvedeno výše, v současné době probíhá parcelace dalších lokalit, zejména z důvodu vydaného stavebního povolení na splaškovou kanalizaci a ČOV.</w:t>
      </w:r>
    </w:p>
    <w:p w14:paraId="49E50930" w14:textId="1DBF127A" w:rsidR="007B69D2" w:rsidRPr="008C420A" w:rsidRDefault="007B69D2" w:rsidP="007B69D2">
      <w:pPr>
        <w:jc w:val="both"/>
        <w:rPr>
          <w:rFonts w:cs="Arial"/>
          <w:color w:val="833C0B" w:themeColor="accent2" w:themeShade="80"/>
        </w:rPr>
      </w:pPr>
      <w:r w:rsidRPr="008C420A">
        <w:rPr>
          <w:rFonts w:cs="Arial"/>
          <w:color w:val="833C0B" w:themeColor="accent2" w:themeShade="80"/>
        </w:rPr>
        <w:t>Odůvodnění návrhu odebrání ploch:</w:t>
      </w:r>
    </w:p>
    <w:p w14:paraId="6A8D174B" w14:textId="488B78F4" w:rsidR="007B69D2" w:rsidRPr="008C420A" w:rsidRDefault="007B69D2" w:rsidP="007B69D2">
      <w:pPr>
        <w:jc w:val="both"/>
        <w:rPr>
          <w:rFonts w:cs="Arial"/>
          <w:color w:val="833C0B" w:themeColor="accent2" w:themeShade="80"/>
        </w:rPr>
      </w:pPr>
      <w:r w:rsidRPr="008C420A">
        <w:rPr>
          <w:rFonts w:cs="Arial"/>
          <w:color w:val="833C0B" w:themeColor="accent2" w:themeShade="80"/>
        </w:rPr>
        <w:t>N1</w:t>
      </w:r>
      <w:r w:rsidRPr="008C420A">
        <w:rPr>
          <w:rFonts w:cs="Arial"/>
          <w:color w:val="833C0B" w:themeColor="accent2" w:themeShade="80"/>
        </w:rPr>
        <w:tab/>
      </w:r>
      <w:r w:rsidR="00BA3209" w:rsidRPr="008C420A">
        <w:rPr>
          <w:rFonts w:cs="Arial"/>
          <w:color w:val="833C0B" w:themeColor="accent2" w:themeShade="80"/>
        </w:rPr>
        <w:t>plocha na rozhraní obcí Ptice a Úhonice, její výstavba by sídla prakticky propojila, což není zcela žádoucí jev; plocha navíc nemá přímou přístupnost z Úhonic a její využitelnost je omezena trasováním ÚSES; lokalita byla v ÚP vymezena dříve než před 5-ti lety</w:t>
      </w:r>
    </w:p>
    <w:p w14:paraId="0A31144C" w14:textId="688FC347" w:rsidR="00BA3209" w:rsidRPr="008C420A" w:rsidRDefault="00BA3209" w:rsidP="00BA3209">
      <w:pPr>
        <w:jc w:val="both"/>
        <w:rPr>
          <w:rFonts w:cs="Arial"/>
          <w:color w:val="833C0B" w:themeColor="accent2" w:themeShade="80"/>
        </w:rPr>
      </w:pPr>
      <w:r w:rsidRPr="008C420A">
        <w:rPr>
          <w:rFonts w:cs="Arial"/>
          <w:color w:val="833C0B" w:themeColor="accent2" w:themeShade="80"/>
        </w:rPr>
        <w:t>N2</w:t>
      </w:r>
      <w:r w:rsidRPr="008C420A">
        <w:rPr>
          <w:rFonts w:cs="Arial"/>
          <w:color w:val="833C0B" w:themeColor="accent2" w:themeShade="80"/>
        </w:rPr>
        <w:tab/>
        <w:t>plocha sice urbanisticky vhodná a z části na III. třídě ochrany ZPF, ale dlouhodobě nevyužitá, lokalita byla v ÚP vymezena dříve než před 5-ti lety</w:t>
      </w:r>
    </w:p>
    <w:p w14:paraId="72DD6240" w14:textId="77777777" w:rsidR="00775249" w:rsidRPr="008C420A" w:rsidRDefault="00BA3209" w:rsidP="00775249">
      <w:pPr>
        <w:jc w:val="both"/>
        <w:rPr>
          <w:rFonts w:cs="Arial"/>
          <w:color w:val="833C0B" w:themeColor="accent2" w:themeShade="80"/>
        </w:rPr>
      </w:pPr>
      <w:r w:rsidRPr="008C420A">
        <w:rPr>
          <w:rFonts w:cs="Arial"/>
          <w:color w:val="833C0B" w:themeColor="accent2" w:themeShade="80"/>
        </w:rPr>
        <w:t>N3</w:t>
      </w:r>
      <w:r w:rsidRPr="008C420A">
        <w:rPr>
          <w:rFonts w:cs="Arial"/>
          <w:color w:val="833C0B" w:themeColor="accent2" w:themeShade="80"/>
        </w:rPr>
        <w:tab/>
        <w:t xml:space="preserve">plocha bez dostupnosti z pozemní komunikace, urbanisticky nevhodná pro zástavbu pro bydlení, zejména s ohledem na budoucí křižovatku přeložky II/101; pozn. – plocha je do budoucna </w:t>
      </w:r>
      <w:r w:rsidRPr="008C420A">
        <w:rPr>
          <w:rFonts w:cs="Arial"/>
          <w:color w:val="833C0B" w:themeColor="accent2" w:themeShade="80"/>
        </w:rPr>
        <w:lastRenderedPageBreak/>
        <w:t>zajímavá spíše pro komerční využití, ale až v návaznosti na využití stávajících ploch a případně vybudování přeložky; není vymezena v rezervě, protože nemá zatímní návaznost na plochy OK; téměř identická plocha Z.19 má vydané povolení na RD, který navíc fyzicky stojí; plocha Z.14 má odclonění zelení a je přímo přístupná z komunikace</w:t>
      </w:r>
      <w:r w:rsidR="00775249" w:rsidRPr="008C420A">
        <w:rPr>
          <w:rFonts w:cs="Arial"/>
          <w:color w:val="833C0B" w:themeColor="accent2" w:themeShade="80"/>
        </w:rPr>
        <w:t>; lokalita byla v ÚP vymezena dříve než před 5-ti lety</w:t>
      </w:r>
    </w:p>
    <w:p w14:paraId="2B9C7731" w14:textId="77777777" w:rsidR="00775249" w:rsidRPr="008C420A" w:rsidRDefault="00BA3209" w:rsidP="00775249">
      <w:pPr>
        <w:jc w:val="both"/>
        <w:rPr>
          <w:rFonts w:cs="Arial"/>
          <w:color w:val="833C0B" w:themeColor="accent2" w:themeShade="80"/>
        </w:rPr>
      </w:pPr>
      <w:r w:rsidRPr="008C420A">
        <w:rPr>
          <w:rFonts w:cs="Arial"/>
          <w:color w:val="833C0B" w:themeColor="accent2" w:themeShade="80"/>
        </w:rPr>
        <w:t>N4 a N5</w:t>
      </w:r>
      <w:r w:rsidRPr="008C420A">
        <w:rPr>
          <w:rFonts w:cs="Arial"/>
          <w:color w:val="833C0B" w:themeColor="accent2" w:themeShade="80"/>
        </w:rPr>
        <w:tab/>
        <w:t xml:space="preserve">dlouhodobě </w:t>
      </w:r>
      <w:r w:rsidR="00775249" w:rsidRPr="008C420A">
        <w:rPr>
          <w:rFonts w:cs="Arial"/>
          <w:color w:val="833C0B" w:themeColor="accent2" w:themeShade="80"/>
        </w:rPr>
        <w:t xml:space="preserve">nevyužité plochy, koncepčně zcela nevhodně vymezené pro specifické využití </w:t>
      </w:r>
      <w:proofErr w:type="spellStart"/>
      <w:r w:rsidR="00775249" w:rsidRPr="008C420A">
        <w:rPr>
          <w:rFonts w:cs="Arial"/>
          <w:color w:val="833C0B" w:themeColor="accent2" w:themeShade="80"/>
        </w:rPr>
        <w:t>Fx</w:t>
      </w:r>
      <w:proofErr w:type="spellEnd"/>
      <w:r w:rsidR="00775249" w:rsidRPr="008C420A">
        <w:rPr>
          <w:rFonts w:cs="Arial"/>
          <w:color w:val="833C0B" w:themeColor="accent2" w:themeShade="80"/>
        </w:rPr>
        <w:t xml:space="preserve"> (platný ÚPNSÚ); v sídle jsou vhodnější plochy v zastavěném území, stejně tak i budovy s vhodným využitím pro občanskou vybavenost veřejnou i komerční; upřednostněn je tak záměr využití v zastavěném území bez nutnosti záboru krajiny; pro potřeby vlastníka je provedena částečná kompenzace plochou Z.16, která navazuje na stávající stavbu OK (bývalá stodola), kdy je v řešení návrh využití stodoly a plochy Z.16; lokalita byla v ÚP vymezena dříve než před 5-ti lety</w:t>
      </w:r>
    </w:p>
    <w:p w14:paraId="1EFDA4CE" w14:textId="2C955749" w:rsidR="00BA3209" w:rsidRPr="008C420A" w:rsidRDefault="00BA3209" w:rsidP="00BA3209">
      <w:pPr>
        <w:jc w:val="both"/>
        <w:rPr>
          <w:rFonts w:cs="Arial"/>
          <w:color w:val="833C0B" w:themeColor="accent2" w:themeShade="80"/>
        </w:rPr>
      </w:pPr>
    </w:p>
    <w:p w14:paraId="45A04919" w14:textId="17E45338" w:rsidR="00BA3209" w:rsidRPr="008C420A" w:rsidRDefault="00BA3209" w:rsidP="007B69D2">
      <w:pPr>
        <w:jc w:val="both"/>
        <w:rPr>
          <w:rFonts w:cs="Arial"/>
          <w:color w:val="833C0B" w:themeColor="accent2" w:themeShade="80"/>
        </w:rPr>
      </w:pPr>
    </w:p>
    <w:p w14:paraId="3F8958AA" w14:textId="3EAC903F" w:rsidR="00D31AA3" w:rsidRPr="008C420A" w:rsidRDefault="00D31AA3" w:rsidP="00D31AA3">
      <w:pPr>
        <w:rPr>
          <w:rFonts w:cs="Arial"/>
          <w:color w:val="833C0B" w:themeColor="accent2" w:themeShade="80"/>
        </w:rPr>
      </w:pPr>
      <w:r w:rsidRPr="008C420A">
        <w:rPr>
          <w:rFonts w:cs="Arial"/>
          <w:color w:val="833C0B" w:themeColor="accent2" w:themeShade="80"/>
        </w:rPr>
        <w:t>Zábor ZPF:</w:t>
      </w:r>
    </w:p>
    <w:p w14:paraId="131B5125" w14:textId="77777777" w:rsidR="00D31AA3" w:rsidRPr="008C420A" w:rsidRDefault="00D31AA3" w:rsidP="00D31AA3">
      <w:pPr>
        <w:rPr>
          <w:rFonts w:cs="Arial"/>
          <w:color w:val="833C0B" w:themeColor="accent2" w:themeShade="80"/>
        </w:rPr>
      </w:pPr>
    </w:p>
    <w:tbl>
      <w:tblPr>
        <w:tblW w:w="8352" w:type="dxa"/>
        <w:tblCellMar>
          <w:left w:w="70" w:type="dxa"/>
          <w:right w:w="70" w:type="dxa"/>
        </w:tblCellMar>
        <w:tblLook w:val="04A0" w:firstRow="1" w:lastRow="0" w:firstColumn="1" w:lastColumn="0" w:noHBand="0" w:noVBand="1"/>
      </w:tblPr>
      <w:tblGrid>
        <w:gridCol w:w="247"/>
        <w:gridCol w:w="1105"/>
        <w:gridCol w:w="1269"/>
        <w:gridCol w:w="191"/>
        <w:gridCol w:w="1269"/>
        <w:gridCol w:w="1082"/>
        <w:gridCol w:w="1082"/>
        <w:gridCol w:w="1082"/>
        <w:gridCol w:w="1082"/>
      </w:tblGrid>
      <w:tr w:rsidR="008C420A" w:rsidRPr="008C420A" w14:paraId="408FC1F6" w14:textId="77777777" w:rsidTr="00135660">
        <w:trPr>
          <w:trHeight w:val="300"/>
        </w:trPr>
        <w:tc>
          <w:tcPr>
            <w:tcW w:w="8352" w:type="dxa"/>
            <w:gridSpan w:val="9"/>
            <w:tcBorders>
              <w:top w:val="single" w:sz="4" w:space="0" w:color="auto"/>
              <w:left w:val="single" w:sz="4" w:space="0" w:color="auto"/>
              <w:bottom w:val="single" w:sz="4" w:space="0" w:color="auto"/>
              <w:right w:val="single" w:sz="4" w:space="0" w:color="auto"/>
            </w:tcBorders>
            <w:shd w:val="clear" w:color="000000" w:fill="FFF2CC"/>
            <w:noWrap/>
            <w:vAlign w:val="center"/>
            <w:hideMark/>
          </w:tcPr>
          <w:p w14:paraId="1E9B22B8" w14:textId="77777777" w:rsidR="00135660" w:rsidRPr="008C420A" w:rsidRDefault="00135660" w:rsidP="00135660">
            <w:pPr>
              <w:rPr>
                <w:rFonts w:cs="Arial"/>
                <w:b/>
                <w:iCs w:val="0"/>
                <w:color w:val="833C0B" w:themeColor="accent2" w:themeShade="80"/>
                <w:sz w:val="18"/>
                <w:szCs w:val="18"/>
              </w:rPr>
            </w:pPr>
            <w:r w:rsidRPr="008C420A">
              <w:rPr>
                <w:rFonts w:cs="Arial"/>
                <w:b/>
                <w:iCs w:val="0"/>
                <w:color w:val="833C0B" w:themeColor="accent2" w:themeShade="80"/>
                <w:sz w:val="18"/>
                <w:szCs w:val="18"/>
              </w:rPr>
              <w:t>Součet ploch dle navrhovaného využití</w:t>
            </w:r>
          </w:p>
        </w:tc>
      </w:tr>
      <w:tr w:rsidR="008C420A" w:rsidRPr="008C420A" w14:paraId="3C78FE3A" w14:textId="77777777" w:rsidTr="00135660">
        <w:trPr>
          <w:trHeight w:val="300"/>
        </w:trPr>
        <w:tc>
          <w:tcPr>
            <w:tcW w:w="247" w:type="dxa"/>
            <w:tcBorders>
              <w:top w:val="nil"/>
              <w:left w:val="nil"/>
              <w:bottom w:val="nil"/>
              <w:right w:val="nil"/>
            </w:tcBorders>
            <w:noWrap/>
            <w:vAlign w:val="center"/>
            <w:hideMark/>
          </w:tcPr>
          <w:p w14:paraId="6610E164" w14:textId="77777777" w:rsidR="00135660" w:rsidRPr="008C420A" w:rsidRDefault="00135660" w:rsidP="00135660">
            <w:pPr>
              <w:rPr>
                <w:rFonts w:cs="Arial"/>
                <w:b/>
                <w:iCs w:val="0"/>
                <w:color w:val="833C0B" w:themeColor="accent2" w:themeShade="80"/>
                <w:sz w:val="18"/>
                <w:szCs w:val="18"/>
              </w:rPr>
            </w:pPr>
          </w:p>
        </w:tc>
        <w:tc>
          <w:tcPr>
            <w:tcW w:w="1105" w:type="dxa"/>
            <w:tcBorders>
              <w:top w:val="nil"/>
              <w:left w:val="nil"/>
              <w:bottom w:val="nil"/>
              <w:right w:val="nil"/>
            </w:tcBorders>
            <w:noWrap/>
            <w:vAlign w:val="center"/>
            <w:hideMark/>
          </w:tcPr>
          <w:p w14:paraId="30A3B02A" w14:textId="77777777" w:rsidR="00135660" w:rsidRPr="008C420A" w:rsidRDefault="00135660" w:rsidP="00135660">
            <w:pPr>
              <w:jc w:val="center"/>
              <w:rPr>
                <w:rFonts w:cs="Arial"/>
                <w:bCs w:val="0"/>
                <w:iCs w:val="0"/>
                <w:color w:val="833C0B" w:themeColor="accent2" w:themeShade="80"/>
                <w:sz w:val="18"/>
                <w:szCs w:val="18"/>
              </w:rPr>
            </w:pPr>
          </w:p>
        </w:tc>
        <w:tc>
          <w:tcPr>
            <w:tcW w:w="1269" w:type="dxa"/>
            <w:tcBorders>
              <w:top w:val="nil"/>
              <w:left w:val="nil"/>
              <w:bottom w:val="nil"/>
              <w:right w:val="nil"/>
            </w:tcBorders>
            <w:noWrap/>
            <w:vAlign w:val="center"/>
            <w:hideMark/>
          </w:tcPr>
          <w:p w14:paraId="12AA183F" w14:textId="77777777" w:rsidR="00135660" w:rsidRPr="008C420A" w:rsidRDefault="00135660" w:rsidP="00135660">
            <w:pPr>
              <w:rPr>
                <w:rFonts w:cs="Arial"/>
                <w:bCs w:val="0"/>
                <w:iCs w:val="0"/>
                <w:color w:val="833C0B" w:themeColor="accent2" w:themeShade="80"/>
                <w:sz w:val="18"/>
                <w:szCs w:val="18"/>
              </w:rPr>
            </w:pPr>
          </w:p>
        </w:tc>
        <w:tc>
          <w:tcPr>
            <w:tcW w:w="134" w:type="dxa"/>
            <w:tcBorders>
              <w:top w:val="nil"/>
              <w:left w:val="nil"/>
              <w:bottom w:val="nil"/>
              <w:right w:val="nil"/>
            </w:tcBorders>
            <w:noWrap/>
            <w:vAlign w:val="center"/>
            <w:hideMark/>
          </w:tcPr>
          <w:p w14:paraId="2270EC53" w14:textId="77777777" w:rsidR="00135660" w:rsidRPr="008C420A" w:rsidRDefault="00135660" w:rsidP="00135660">
            <w:pPr>
              <w:jc w:val="center"/>
              <w:rPr>
                <w:rFonts w:cs="Arial"/>
                <w:bCs w:val="0"/>
                <w:iCs w:val="0"/>
                <w:color w:val="833C0B" w:themeColor="accent2" w:themeShade="80"/>
                <w:sz w:val="18"/>
                <w:szCs w:val="18"/>
              </w:rPr>
            </w:pPr>
          </w:p>
        </w:tc>
        <w:tc>
          <w:tcPr>
            <w:tcW w:w="1269" w:type="dxa"/>
            <w:tcBorders>
              <w:top w:val="nil"/>
              <w:left w:val="nil"/>
              <w:bottom w:val="nil"/>
              <w:right w:val="nil"/>
            </w:tcBorders>
            <w:noWrap/>
            <w:vAlign w:val="center"/>
            <w:hideMark/>
          </w:tcPr>
          <w:p w14:paraId="6126F1E9" w14:textId="77777777" w:rsidR="00135660" w:rsidRPr="008C420A" w:rsidRDefault="00135660" w:rsidP="00135660">
            <w:pPr>
              <w:jc w:val="center"/>
              <w:rPr>
                <w:rFonts w:cs="Arial"/>
                <w:bCs w:val="0"/>
                <w:iCs w:val="0"/>
                <w:color w:val="833C0B" w:themeColor="accent2" w:themeShade="80"/>
                <w:sz w:val="18"/>
                <w:szCs w:val="18"/>
              </w:rPr>
            </w:pPr>
          </w:p>
        </w:tc>
        <w:tc>
          <w:tcPr>
            <w:tcW w:w="1082" w:type="dxa"/>
            <w:tcBorders>
              <w:top w:val="nil"/>
              <w:left w:val="nil"/>
              <w:bottom w:val="nil"/>
              <w:right w:val="nil"/>
            </w:tcBorders>
            <w:noWrap/>
            <w:vAlign w:val="center"/>
            <w:hideMark/>
          </w:tcPr>
          <w:p w14:paraId="2E1B559B" w14:textId="77777777" w:rsidR="00135660" w:rsidRPr="008C420A" w:rsidRDefault="00135660" w:rsidP="00135660">
            <w:pPr>
              <w:jc w:val="center"/>
              <w:rPr>
                <w:rFonts w:cs="Arial"/>
                <w:bCs w:val="0"/>
                <w:iCs w:val="0"/>
                <w:color w:val="833C0B" w:themeColor="accent2" w:themeShade="80"/>
                <w:sz w:val="18"/>
                <w:szCs w:val="18"/>
              </w:rPr>
            </w:pPr>
          </w:p>
        </w:tc>
        <w:tc>
          <w:tcPr>
            <w:tcW w:w="1082" w:type="dxa"/>
            <w:tcBorders>
              <w:top w:val="nil"/>
              <w:left w:val="nil"/>
              <w:bottom w:val="nil"/>
              <w:right w:val="nil"/>
            </w:tcBorders>
            <w:noWrap/>
            <w:vAlign w:val="center"/>
            <w:hideMark/>
          </w:tcPr>
          <w:p w14:paraId="69AFEC9B" w14:textId="77777777" w:rsidR="00135660" w:rsidRPr="008C420A" w:rsidRDefault="00135660" w:rsidP="00135660">
            <w:pPr>
              <w:jc w:val="center"/>
              <w:rPr>
                <w:rFonts w:cs="Arial"/>
                <w:bCs w:val="0"/>
                <w:iCs w:val="0"/>
                <w:color w:val="833C0B" w:themeColor="accent2" w:themeShade="80"/>
                <w:sz w:val="18"/>
                <w:szCs w:val="18"/>
              </w:rPr>
            </w:pPr>
          </w:p>
        </w:tc>
        <w:tc>
          <w:tcPr>
            <w:tcW w:w="1082" w:type="dxa"/>
            <w:tcBorders>
              <w:top w:val="nil"/>
              <w:left w:val="nil"/>
              <w:bottom w:val="nil"/>
              <w:right w:val="nil"/>
            </w:tcBorders>
            <w:noWrap/>
            <w:vAlign w:val="center"/>
            <w:hideMark/>
          </w:tcPr>
          <w:p w14:paraId="1D14D339" w14:textId="77777777" w:rsidR="00135660" w:rsidRPr="008C420A" w:rsidRDefault="00135660" w:rsidP="00135660">
            <w:pPr>
              <w:jc w:val="center"/>
              <w:rPr>
                <w:rFonts w:cs="Arial"/>
                <w:bCs w:val="0"/>
                <w:iCs w:val="0"/>
                <w:color w:val="833C0B" w:themeColor="accent2" w:themeShade="80"/>
                <w:sz w:val="18"/>
                <w:szCs w:val="18"/>
              </w:rPr>
            </w:pPr>
          </w:p>
        </w:tc>
        <w:tc>
          <w:tcPr>
            <w:tcW w:w="1082" w:type="dxa"/>
            <w:tcBorders>
              <w:top w:val="nil"/>
              <w:left w:val="nil"/>
              <w:bottom w:val="nil"/>
              <w:right w:val="nil"/>
            </w:tcBorders>
            <w:noWrap/>
            <w:vAlign w:val="center"/>
            <w:hideMark/>
          </w:tcPr>
          <w:p w14:paraId="42F7EE2D" w14:textId="77777777" w:rsidR="00135660" w:rsidRPr="008C420A" w:rsidRDefault="00135660" w:rsidP="00135660">
            <w:pPr>
              <w:jc w:val="center"/>
              <w:rPr>
                <w:rFonts w:cs="Arial"/>
                <w:bCs w:val="0"/>
                <w:iCs w:val="0"/>
                <w:color w:val="833C0B" w:themeColor="accent2" w:themeShade="80"/>
                <w:sz w:val="18"/>
                <w:szCs w:val="18"/>
              </w:rPr>
            </w:pPr>
          </w:p>
        </w:tc>
      </w:tr>
      <w:tr w:rsidR="008C420A" w:rsidRPr="008C420A" w14:paraId="2C9D7560" w14:textId="77777777" w:rsidTr="00135660">
        <w:trPr>
          <w:trHeight w:val="300"/>
        </w:trPr>
        <w:tc>
          <w:tcPr>
            <w:tcW w:w="247" w:type="dxa"/>
            <w:tcBorders>
              <w:top w:val="single" w:sz="4" w:space="0" w:color="auto"/>
              <w:left w:val="single" w:sz="4" w:space="0" w:color="auto"/>
              <w:bottom w:val="single" w:sz="4" w:space="0" w:color="auto"/>
              <w:right w:val="single" w:sz="4" w:space="0" w:color="auto"/>
            </w:tcBorders>
            <w:noWrap/>
            <w:vAlign w:val="center"/>
            <w:hideMark/>
          </w:tcPr>
          <w:p w14:paraId="08BDD4A9"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105" w:type="dxa"/>
            <w:tcBorders>
              <w:top w:val="single" w:sz="4" w:space="0" w:color="auto"/>
              <w:left w:val="nil"/>
              <w:bottom w:val="single" w:sz="4" w:space="0" w:color="auto"/>
              <w:right w:val="single" w:sz="4" w:space="0" w:color="auto"/>
            </w:tcBorders>
            <w:noWrap/>
            <w:vAlign w:val="bottom"/>
            <w:hideMark/>
          </w:tcPr>
          <w:p w14:paraId="759405D9" w14:textId="77777777" w:rsidR="00135660" w:rsidRPr="008C420A" w:rsidRDefault="00135660" w:rsidP="00135660">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BV</w:t>
            </w:r>
          </w:p>
        </w:tc>
        <w:tc>
          <w:tcPr>
            <w:tcW w:w="1269" w:type="dxa"/>
            <w:tcBorders>
              <w:top w:val="single" w:sz="4" w:space="0" w:color="auto"/>
              <w:left w:val="nil"/>
              <w:bottom w:val="single" w:sz="4" w:space="0" w:color="auto"/>
              <w:right w:val="single" w:sz="4" w:space="0" w:color="auto"/>
            </w:tcBorders>
            <w:noWrap/>
            <w:vAlign w:val="center"/>
            <w:hideMark/>
          </w:tcPr>
          <w:p w14:paraId="4AB14759"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8,8419</w:t>
            </w:r>
          </w:p>
        </w:tc>
        <w:tc>
          <w:tcPr>
            <w:tcW w:w="134" w:type="dxa"/>
            <w:tcBorders>
              <w:top w:val="single" w:sz="4" w:space="0" w:color="auto"/>
              <w:left w:val="nil"/>
              <w:bottom w:val="single" w:sz="4" w:space="0" w:color="auto"/>
              <w:right w:val="single" w:sz="4" w:space="0" w:color="auto"/>
            </w:tcBorders>
            <w:noWrap/>
            <w:vAlign w:val="center"/>
            <w:hideMark/>
          </w:tcPr>
          <w:p w14:paraId="0E0B025E"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 </w:t>
            </w:r>
          </w:p>
        </w:tc>
        <w:tc>
          <w:tcPr>
            <w:tcW w:w="1269" w:type="dxa"/>
            <w:tcBorders>
              <w:top w:val="single" w:sz="4" w:space="0" w:color="auto"/>
              <w:left w:val="nil"/>
              <w:bottom w:val="single" w:sz="4" w:space="0" w:color="auto"/>
              <w:right w:val="single" w:sz="4" w:space="0" w:color="auto"/>
            </w:tcBorders>
            <w:noWrap/>
            <w:vAlign w:val="center"/>
            <w:hideMark/>
          </w:tcPr>
          <w:p w14:paraId="57668C3D"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6,6799</w:t>
            </w:r>
          </w:p>
        </w:tc>
        <w:tc>
          <w:tcPr>
            <w:tcW w:w="1082" w:type="dxa"/>
            <w:tcBorders>
              <w:top w:val="single" w:sz="4" w:space="0" w:color="auto"/>
              <w:left w:val="nil"/>
              <w:bottom w:val="single" w:sz="4" w:space="0" w:color="auto"/>
              <w:right w:val="single" w:sz="4" w:space="0" w:color="auto"/>
            </w:tcBorders>
            <w:noWrap/>
            <w:vAlign w:val="center"/>
            <w:hideMark/>
          </w:tcPr>
          <w:p w14:paraId="141EF3ED"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0,7772</w:t>
            </w:r>
          </w:p>
        </w:tc>
        <w:tc>
          <w:tcPr>
            <w:tcW w:w="1082" w:type="dxa"/>
            <w:tcBorders>
              <w:top w:val="single" w:sz="4" w:space="0" w:color="auto"/>
              <w:left w:val="nil"/>
              <w:bottom w:val="single" w:sz="4" w:space="0" w:color="auto"/>
              <w:right w:val="single" w:sz="4" w:space="0" w:color="auto"/>
            </w:tcBorders>
            <w:noWrap/>
            <w:vAlign w:val="center"/>
            <w:hideMark/>
          </w:tcPr>
          <w:p w14:paraId="028096EE"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1,3847</w:t>
            </w:r>
          </w:p>
        </w:tc>
        <w:tc>
          <w:tcPr>
            <w:tcW w:w="1082" w:type="dxa"/>
            <w:tcBorders>
              <w:top w:val="single" w:sz="4" w:space="0" w:color="auto"/>
              <w:left w:val="nil"/>
              <w:bottom w:val="single" w:sz="4" w:space="0" w:color="auto"/>
              <w:right w:val="single" w:sz="4" w:space="0" w:color="auto"/>
            </w:tcBorders>
            <w:noWrap/>
            <w:vAlign w:val="center"/>
            <w:hideMark/>
          </w:tcPr>
          <w:p w14:paraId="1A2AD50C"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single" w:sz="4" w:space="0" w:color="auto"/>
              <w:left w:val="nil"/>
              <w:bottom w:val="single" w:sz="4" w:space="0" w:color="auto"/>
              <w:right w:val="single" w:sz="4" w:space="0" w:color="auto"/>
            </w:tcBorders>
            <w:noWrap/>
            <w:vAlign w:val="center"/>
            <w:hideMark/>
          </w:tcPr>
          <w:p w14:paraId="783BE3C2"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49C4BED6" w14:textId="77777777" w:rsidTr="00135660">
        <w:trPr>
          <w:trHeight w:val="300"/>
        </w:trPr>
        <w:tc>
          <w:tcPr>
            <w:tcW w:w="247" w:type="dxa"/>
            <w:tcBorders>
              <w:top w:val="nil"/>
              <w:left w:val="single" w:sz="4" w:space="0" w:color="auto"/>
              <w:bottom w:val="single" w:sz="4" w:space="0" w:color="auto"/>
              <w:right w:val="single" w:sz="4" w:space="0" w:color="auto"/>
            </w:tcBorders>
            <w:noWrap/>
            <w:vAlign w:val="center"/>
            <w:hideMark/>
          </w:tcPr>
          <w:p w14:paraId="2FACACEE"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105" w:type="dxa"/>
            <w:tcBorders>
              <w:top w:val="nil"/>
              <w:left w:val="nil"/>
              <w:bottom w:val="single" w:sz="4" w:space="0" w:color="auto"/>
              <w:right w:val="single" w:sz="4" w:space="0" w:color="auto"/>
            </w:tcBorders>
            <w:noWrap/>
            <w:vAlign w:val="bottom"/>
            <w:hideMark/>
          </w:tcPr>
          <w:p w14:paraId="0E730420" w14:textId="77777777" w:rsidR="00135660" w:rsidRPr="008C420A" w:rsidRDefault="00135660" w:rsidP="00135660">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DS</w:t>
            </w:r>
          </w:p>
        </w:tc>
        <w:tc>
          <w:tcPr>
            <w:tcW w:w="1269" w:type="dxa"/>
            <w:tcBorders>
              <w:top w:val="nil"/>
              <w:left w:val="nil"/>
              <w:bottom w:val="single" w:sz="4" w:space="0" w:color="auto"/>
              <w:right w:val="single" w:sz="4" w:space="0" w:color="auto"/>
            </w:tcBorders>
            <w:noWrap/>
            <w:vAlign w:val="center"/>
            <w:hideMark/>
          </w:tcPr>
          <w:p w14:paraId="6D71F50C"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12,2582</w:t>
            </w:r>
          </w:p>
        </w:tc>
        <w:tc>
          <w:tcPr>
            <w:tcW w:w="134" w:type="dxa"/>
            <w:tcBorders>
              <w:top w:val="nil"/>
              <w:left w:val="nil"/>
              <w:bottom w:val="single" w:sz="4" w:space="0" w:color="auto"/>
              <w:right w:val="single" w:sz="4" w:space="0" w:color="auto"/>
            </w:tcBorders>
            <w:noWrap/>
            <w:vAlign w:val="center"/>
            <w:hideMark/>
          </w:tcPr>
          <w:p w14:paraId="47D2BAC1"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 </w:t>
            </w:r>
          </w:p>
        </w:tc>
        <w:tc>
          <w:tcPr>
            <w:tcW w:w="1269" w:type="dxa"/>
            <w:tcBorders>
              <w:top w:val="nil"/>
              <w:left w:val="nil"/>
              <w:bottom w:val="single" w:sz="4" w:space="0" w:color="auto"/>
              <w:right w:val="single" w:sz="4" w:space="0" w:color="auto"/>
            </w:tcBorders>
            <w:noWrap/>
            <w:vAlign w:val="center"/>
            <w:hideMark/>
          </w:tcPr>
          <w:p w14:paraId="7A535F71"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8,2537</w:t>
            </w:r>
          </w:p>
        </w:tc>
        <w:tc>
          <w:tcPr>
            <w:tcW w:w="1082" w:type="dxa"/>
            <w:tcBorders>
              <w:top w:val="nil"/>
              <w:left w:val="nil"/>
              <w:bottom w:val="single" w:sz="4" w:space="0" w:color="auto"/>
              <w:right w:val="single" w:sz="4" w:space="0" w:color="auto"/>
            </w:tcBorders>
            <w:noWrap/>
            <w:vAlign w:val="center"/>
            <w:hideMark/>
          </w:tcPr>
          <w:p w14:paraId="6B817061"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2,3684</w:t>
            </w:r>
          </w:p>
        </w:tc>
        <w:tc>
          <w:tcPr>
            <w:tcW w:w="1082" w:type="dxa"/>
            <w:tcBorders>
              <w:top w:val="nil"/>
              <w:left w:val="nil"/>
              <w:bottom w:val="single" w:sz="4" w:space="0" w:color="auto"/>
              <w:right w:val="single" w:sz="4" w:space="0" w:color="auto"/>
            </w:tcBorders>
            <w:noWrap/>
            <w:vAlign w:val="center"/>
            <w:hideMark/>
          </w:tcPr>
          <w:p w14:paraId="5FC11CAB"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1,6278</w:t>
            </w:r>
          </w:p>
        </w:tc>
        <w:tc>
          <w:tcPr>
            <w:tcW w:w="1082" w:type="dxa"/>
            <w:tcBorders>
              <w:top w:val="nil"/>
              <w:left w:val="nil"/>
              <w:bottom w:val="single" w:sz="4" w:space="0" w:color="auto"/>
              <w:right w:val="single" w:sz="4" w:space="0" w:color="auto"/>
            </w:tcBorders>
            <w:noWrap/>
            <w:vAlign w:val="center"/>
            <w:hideMark/>
          </w:tcPr>
          <w:p w14:paraId="0E75A776"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0,0083</w:t>
            </w:r>
          </w:p>
        </w:tc>
        <w:tc>
          <w:tcPr>
            <w:tcW w:w="1082" w:type="dxa"/>
            <w:tcBorders>
              <w:top w:val="nil"/>
              <w:left w:val="nil"/>
              <w:bottom w:val="single" w:sz="4" w:space="0" w:color="auto"/>
              <w:right w:val="single" w:sz="4" w:space="0" w:color="auto"/>
            </w:tcBorders>
            <w:noWrap/>
            <w:vAlign w:val="center"/>
            <w:hideMark/>
          </w:tcPr>
          <w:p w14:paraId="52A61D74"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38E7D448" w14:textId="77777777" w:rsidTr="00135660">
        <w:trPr>
          <w:trHeight w:val="300"/>
        </w:trPr>
        <w:tc>
          <w:tcPr>
            <w:tcW w:w="247" w:type="dxa"/>
            <w:tcBorders>
              <w:top w:val="nil"/>
              <w:left w:val="single" w:sz="4" w:space="0" w:color="auto"/>
              <w:bottom w:val="single" w:sz="4" w:space="0" w:color="auto"/>
              <w:right w:val="single" w:sz="4" w:space="0" w:color="auto"/>
            </w:tcBorders>
            <w:noWrap/>
            <w:vAlign w:val="center"/>
            <w:hideMark/>
          </w:tcPr>
          <w:p w14:paraId="1BD9ED76"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105" w:type="dxa"/>
            <w:tcBorders>
              <w:top w:val="nil"/>
              <w:left w:val="nil"/>
              <w:bottom w:val="single" w:sz="4" w:space="0" w:color="auto"/>
              <w:right w:val="single" w:sz="4" w:space="0" w:color="auto"/>
            </w:tcBorders>
            <w:noWrap/>
            <w:vAlign w:val="bottom"/>
            <w:hideMark/>
          </w:tcPr>
          <w:p w14:paraId="127799EB" w14:textId="77777777" w:rsidR="00135660" w:rsidRPr="008C420A" w:rsidRDefault="00135660" w:rsidP="00135660">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OK</w:t>
            </w:r>
          </w:p>
        </w:tc>
        <w:tc>
          <w:tcPr>
            <w:tcW w:w="1269" w:type="dxa"/>
            <w:tcBorders>
              <w:top w:val="nil"/>
              <w:left w:val="nil"/>
              <w:bottom w:val="single" w:sz="4" w:space="0" w:color="auto"/>
              <w:right w:val="single" w:sz="4" w:space="0" w:color="auto"/>
            </w:tcBorders>
            <w:noWrap/>
            <w:vAlign w:val="center"/>
            <w:hideMark/>
          </w:tcPr>
          <w:p w14:paraId="11587BE1"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3,1944</w:t>
            </w:r>
          </w:p>
        </w:tc>
        <w:tc>
          <w:tcPr>
            <w:tcW w:w="134" w:type="dxa"/>
            <w:tcBorders>
              <w:top w:val="nil"/>
              <w:left w:val="nil"/>
              <w:bottom w:val="single" w:sz="4" w:space="0" w:color="auto"/>
              <w:right w:val="single" w:sz="4" w:space="0" w:color="auto"/>
            </w:tcBorders>
            <w:noWrap/>
            <w:vAlign w:val="center"/>
            <w:hideMark/>
          </w:tcPr>
          <w:p w14:paraId="0A95205D"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 </w:t>
            </w:r>
          </w:p>
        </w:tc>
        <w:tc>
          <w:tcPr>
            <w:tcW w:w="1269" w:type="dxa"/>
            <w:tcBorders>
              <w:top w:val="nil"/>
              <w:left w:val="nil"/>
              <w:bottom w:val="single" w:sz="4" w:space="0" w:color="auto"/>
              <w:right w:val="single" w:sz="4" w:space="0" w:color="auto"/>
            </w:tcBorders>
            <w:noWrap/>
            <w:vAlign w:val="center"/>
            <w:hideMark/>
          </w:tcPr>
          <w:p w14:paraId="1607370D"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1,7855</w:t>
            </w:r>
          </w:p>
        </w:tc>
        <w:tc>
          <w:tcPr>
            <w:tcW w:w="1082" w:type="dxa"/>
            <w:tcBorders>
              <w:top w:val="nil"/>
              <w:left w:val="nil"/>
              <w:bottom w:val="single" w:sz="4" w:space="0" w:color="auto"/>
              <w:right w:val="single" w:sz="4" w:space="0" w:color="auto"/>
            </w:tcBorders>
            <w:noWrap/>
            <w:vAlign w:val="center"/>
            <w:hideMark/>
          </w:tcPr>
          <w:p w14:paraId="2DD7A818"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1,4089</w:t>
            </w:r>
          </w:p>
        </w:tc>
        <w:tc>
          <w:tcPr>
            <w:tcW w:w="1082" w:type="dxa"/>
            <w:tcBorders>
              <w:top w:val="nil"/>
              <w:left w:val="nil"/>
              <w:bottom w:val="single" w:sz="4" w:space="0" w:color="auto"/>
              <w:right w:val="single" w:sz="4" w:space="0" w:color="auto"/>
            </w:tcBorders>
            <w:noWrap/>
            <w:vAlign w:val="center"/>
            <w:hideMark/>
          </w:tcPr>
          <w:p w14:paraId="4558674D"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6B7FD2DB"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21C90C41"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254F7EBB" w14:textId="77777777" w:rsidTr="00135660">
        <w:trPr>
          <w:trHeight w:val="300"/>
        </w:trPr>
        <w:tc>
          <w:tcPr>
            <w:tcW w:w="247" w:type="dxa"/>
            <w:tcBorders>
              <w:top w:val="nil"/>
              <w:left w:val="single" w:sz="4" w:space="0" w:color="auto"/>
              <w:bottom w:val="single" w:sz="4" w:space="0" w:color="auto"/>
              <w:right w:val="single" w:sz="4" w:space="0" w:color="auto"/>
            </w:tcBorders>
            <w:noWrap/>
            <w:vAlign w:val="center"/>
            <w:hideMark/>
          </w:tcPr>
          <w:p w14:paraId="30C7B09D"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105" w:type="dxa"/>
            <w:tcBorders>
              <w:top w:val="nil"/>
              <w:left w:val="nil"/>
              <w:bottom w:val="single" w:sz="4" w:space="0" w:color="auto"/>
              <w:right w:val="single" w:sz="4" w:space="0" w:color="auto"/>
            </w:tcBorders>
            <w:noWrap/>
            <w:vAlign w:val="bottom"/>
            <w:hideMark/>
          </w:tcPr>
          <w:p w14:paraId="77CF446F" w14:textId="77777777" w:rsidR="00135660" w:rsidRPr="008C420A" w:rsidRDefault="00135660" w:rsidP="00135660">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OV</w:t>
            </w:r>
          </w:p>
        </w:tc>
        <w:tc>
          <w:tcPr>
            <w:tcW w:w="1269" w:type="dxa"/>
            <w:tcBorders>
              <w:top w:val="nil"/>
              <w:left w:val="nil"/>
              <w:bottom w:val="single" w:sz="4" w:space="0" w:color="auto"/>
              <w:right w:val="single" w:sz="4" w:space="0" w:color="auto"/>
            </w:tcBorders>
            <w:noWrap/>
            <w:vAlign w:val="center"/>
            <w:hideMark/>
          </w:tcPr>
          <w:p w14:paraId="65814883"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0,2056</w:t>
            </w:r>
          </w:p>
        </w:tc>
        <w:tc>
          <w:tcPr>
            <w:tcW w:w="134" w:type="dxa"/>
            <w:tcBorders>
              <w:top w:val="nil"/>
              <w:left w:val="nil"/>
              <w:bottom w:val="single" w:sz="4" w:space="0" w:color="auto"/>
              <w:right w:val="single" w:sz="4" w:space="0" w:color="auto"/>
            </w:tcBorders>
            <w:noWrap/>
            <w:vAlign w:val="center"/>
            <w:hideMark/>
          </w:tcPr>
          <w:p w14:paraId="2BC7C2E6"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 </w:t>
            </w:r>
          </w:p>
        </w:tc>
        <w:tc>
          <w:tcPr>
            <w:tcW w:w="1269" w:type="dxa"/>
            <w:tcBorders>
              <w:top w:val="nil"/>
              <w:left w:val="nil"/>
              <w:bottom w:val="single" w:sz="4" w:space="0" w:color="auto"/>
              <w:right w:val="single" w:sz="4" w:space="0" w:color="auto"/>
            </w:tcBorders>
            <w:noWrap/>
            <w:vAlign w:val="center"/>
            <w:hideMark/>
          </w:tcPr>
          <w:p w14:paraId="298CCE51"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0,2056</w:t>
            </w:r>
          </w:p>
        </w:tc>
        <w:tc>
          <w:tcPr>
            <w:tcW w:w="1082" w:type="dxa"/>
            <w:tcBorders>
              <w:top w:val="nil"/>
              <w:left w:val="nil"/>
              <w:bottom w:val="single" w:sz="4" w:space="0" w:color="auto"/>
              <w:right w:val="single" w:sz="4" w:space="0" w:color="auto"/>
            </w:tcBorders>
            <w:noWrap/>
            <w:vAlign w:val="center"/>
            <w:hideMark/>
          </w:tcPr>
          <w:p w14:paraId="19D3CE52"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6D9EF1E8"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05B3547C"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4BBCCE9F"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6991D999" w14:textId="77777777" w:rsidTr="00135660">
        <w:trPr>
          <w:trHeight w:val="300"/>
        </w:trPr>
        <w:tc>
          <w:tcPr>
            <w:tcW w:w="247" w:type="dxa"/>
            <w:tcBorders>
              <w:top w:val="nil"/>
              <w:left w:val="single" w:sz="4" w:space="0" w:color="auto"/>
              <w:bottom w:val="single" w:sz="4" w:space="0" w:color="auto"/>
              <w:right w:val="single" w:sz="4" w:space="0" w:color="auto"/>
            </w:tcBorders>
            <w:noWrap/>
            <w:vAlign w:val="center"/>
            <w:hideMark/>
          </w:tcPr>
          <w:p w14:paraId="75BDA505"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105" w:type="dxa"/>
            <w:tcBorders>
              <w:top w:val="nil"/>
              <w:left w:val="nil"/>
              <w:bottom w:val="single" w:sz="4" w:space="0" w:color="auto"/>
              <w:right w:val="single" w:sz="4" w:space="0" w:color="auto"/>
            </w:tcBorders>
            <w:noWrap/>
            <w:vAlign w:val="bottom"/>
            <w:hideMark/>
          </w:tcPr>
          <w:p w14:paraId="0770AFE6" w14:textId="77777777" w:rsidR="00135660" w:rsidRPr="008C420A" w:rsidRDefault="00135660" w:rsidP="00135660">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PU</w:t>
            </w:r>
          </w:p>
        </w:tc>
        <w:tc>
          <w:tcPr>
            <w:tcW w:w="1269" w:type="dxa"/>
            <w:tcBorders>
              <w:top w:val="nil"/>
              <w:left w:val="nil"/>
              <w:bottom w:val="single" w:sz="4" w:space="0" w:color="auto"/>
              <w:right w:val="single" w:sz="4" w:space="0" w:color="auto"/>
            </w:tcBorders>
            <w:noWrap/>
            <w:vAlign w:val="center"/>
            <w:hideMark/>
          </w:tcPr>
          <w:p w14:paraId="0918C06F"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0,7976</w:t>
            </w:r>
          </w:p>
        </w:tc>
        <w:tc>
          <w:tcPr>
            <w:tcW w:w="134" w:type="dxa"/>
            <w:tcBorders>
              <w:top w:val="nil"/>
              <w:left w:val="nil"/>
              <w:bottom w:val="single" w:sz="4" w:space="0" w:color="auto"/>
              <w:right w:val="single" w:sz="4" w:space="0" w:color="auto"/>
            </w:tcBorders>
            <w:noWrap/>
            <w:vAlign w:val="center"/>
            <w:hideMark/>
          </w:tcPr>
          <w:p w14:paraId="159B0671"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 </w:t>
            </w:r>
          </w:p>
        </w:tc>
        <w:tc>
          <w:tcPr>
            <w:tcW w:w="1269" w:type="dxa"/>
            <w:tcBorders>
              <w:top w:val="nil"/>
              <w:left w:val="nil"/>
              <w:bottom w:val="single" w:sz="4" w:space="0" w:color="auto"/>
              <w:right w:val="single" w:sz="4" w:space="0" w:color="auto"/>
            </w:tcBorders>
            <w:noWrap/>
            <w:vAlign w:val="center"/>
            <w:hideMark/>
          </w:tcPr>
          <w:p w14:paraId="7752E5A7"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0,7976</w:t>
            </w:r>
          </w:p>
        </w:tc>
        <w:tc>
          <w:tcPr>
            <w:tcW w:w="1082" w:type="dxa"/>
            <w:tcBorders>
              <w:top w:val="nil"/>
              <w:left w:val="nil"/>
              <w:bottom w:val="single" w:sz="4" w:space="0" w:color="auto"/>
              <w:right w:val="single" w:sz="4" w:space="0" w:color="auto"/>
            </w:tcBorders>
            <w:noWrap/>
            <w:vAlign w:val="center"/>
            <w:hideMark/>
          </w:tcPr>
          <w:p w14:paraId="4241383F"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5B179709"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330A1F6B"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26641BF9"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4C6D9D69" w14:textId="77777777" w:rsidTr="00135660">
        <w:trPr>
          <w:trHeight w:val="300"/>
        </w:trPr>
        <w:tc>
          <w:tcPr>
            <w:tcW w:w="247" w:type="dxa"/>
            <w:tcBorders>
              <w:top w:val="nil"/>
              <w:left w:val="single" w:sz="4" w:space="0" w:color="auto"/>
              <w:bottom w:val="single" w:sz="4" w:space="0" w:color="auto"/>
              <w:right w:val="single" w:sz="4" w:space="0" w:color="auto"/>
            </w:tcBorders>
            <w:noWrap/>
            <w:vAlign w:val="center"/>
            <w:hideMark/>
          </w:tcPr>
          <w:p w14:paraId="1B55C0FD"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105" w:type="dxa"/>
            <w:tcBorders>
              <w:top w:val="nil"/>
              <w:left w:val="nil"/>
              <w:bottom w:val="single" w:sz="4" w:space="0" w:color="auto"/>
              <w:right w:val="single" w:sz="4" w:space="0" w:color="auto"/>
            </w:tcBorders>
            <w:noWrap/>
            <w:vAlign w:val="bottom"/>
            <w:hideMark/>
          </w:tcPr>
          <w:p w14:paraId="43D96DCC" w14:textId="77777777" w:rsidR="00135660" w:rsidRPr="008C420A" w:rsidRDefault="00135660" w:rsidP="00135660">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SV</w:t>
            </w:r>
          </w:p>
        </w:tc>
        <w:tc>
          <w:tcPr>
            <w:tcW w:w="1269" w:type="dxa"/>
            <w:tcBorders>
              <w:top w:val="nil"/>
              <w:left w:val="nil"/>
              <w:bottom w:val="single" w:sz="4" w:space="0" w:color="auto"/>
              <w:right w:val="single" w:sz="4" w:space="0" w:color="auto"/>
            </w:tcBorders>
            <w:noWrap/>
            <w:vAlign w:val="center"/>
            <w:hideMark/>
          </w:tcPr>
          <w:p w14:paraId="0755F451"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1,8226</w:t>
            </w:r>
          </w:p>
        </w:tc>
        <w:tc>
          <w:tcPr>
            <w:tcW w:w="134" w:type="dxa"/>
            <w:tcBorders>
              <w:top w:val="nil"/>
              <w:left w:val="nil"/>
              <w:bottom w:val="single" w:sz="4" w:space="0" w:color="auto"/>
              <w:right w:val="single" w:sz="4" w:space="0" w:color="auto"/>
            </w:tcBorders>
            <w:noWrap/>
            <w:vAlign w:val="center"/>
            <w:hideMark/>
          </w:tcPr>
          <w:p w14:paraId="078A8CAA"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 </w:t>
            </w:r>
          </w:p>
        </w:tc>
        <w:tc>
          <w:tcPr>
            <w:tcW w:w="1269" w:type="dxa"/>
            <w:tcBorders>
              <w:top w:val="nil"/>
              <w:left w:val="nil"/>
              <w:bottom w:val="single" w:sz="4" w:space="0" w:color="auto"/>
              <w:right w:val="single" w:sz="4" w:space="0" w:color="auto"/>
            </w:tcBorders>
            <w:noWrap/>
            <w:vAlign w:val="center"/>
            <w:hideMark/>
          </w:tcPr>
          <w:p w14:paraId="694302F0"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0,6500</w:t>
            </w:r>
          </w:p>
        </w:tc>
        <w:tc>
          <w:tcPr>
            <w:tcW w:w="1082" w:type="dxa"/>
            <w:tcBorders>
              <w:top w:val="nil"/>
              <w:left w:val="nil"/>
              <w:bottom w:val="single" w:sz="4" w:space="0" w:color="auto"/>
              <w:right w:val="single" w:sz="4" w:space="0" w:color="auto"/>
            </w:tcBorders>
            <w:noWrap/>
            <w:vAlign w:val="center"/>
            <w:hideMark/>
          </w:tcPr>
          <w:p w14:paraId="4AD49F55"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1,1163</w:t>
            </w:r>
          </w:p>
        </w:tc>
        <w:tc>
          <w:tcPr>
            <w:tcW w:w="1082" w:type="dxa"/>
            <w:tcBorders>
              <w:top w:val="nil"/>
              <w:left w:val="nil"/>
              <w:bottom w:val="single" w:sz="4" w:space="0" w:color="auto"/>
              <w:right w:val="single" w:sz="4" w:space="0" w:color="auto"/>
            </w:tcBorders>
            <w:noWrap/>
            <w:vAlign w:val="center"/>
            <w:hideMark/>
          </w:tcPr>
          <w:p w14:paraId="59F15A2B"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0,0563</w:t>
            </w:r>
          </w:p>
        </w:tc>
        <w:tc>
          <w:tcPr>
            <w:tcW w:w="1082" w:type="dxa"/>
            <w:tcBorders>
              <w:top w:val="nil"/>
              <w:left w:val="nil"/>
              <w:bottom w:val="single" w:sz="4" w:space="0" w:color="auto"/>
              <w:right w:val="single" w:sz="4" w:space="0" w:color="auto"/>
            </w:tcBorders>
            <w:noWrap/>
            <w:vAlign w:val="center"/>
            <w:hideMark/>
          </w:tcPr>
          <w:p w14:paraId="1B1CF8BE"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417F51B0"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6E0121B0" w14:textId="77777777" w:rsidTr="00135660">
        <w:trPr>
          <w:trHeight w:val="300"/>
        </w:trPr>
        <w:tc>
          <w:tcPr>
            <w:tcW w:w="247" w:type="dxa"/>
            <w:tcBorders>
              <w:top w:val="nil"/>
              <w:left w:val="single" w:sz="4" w:space="0" w:color="auto"/>
              <w:bottom w:val="single" w:sz="4" w:space="0" w:color="auto"/>
              <w:right w:val="single" w:sz="4" w:space="0" w:color="auto"/>
            </w:tcBorders>
            <w:noWrap/>
            <w:vAlign w:val="center"/>
            <w:hideMark/>
          </w:tcPr>
          <w:p w14:paraId="243CA222"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105" w:type="dxa"/>
            <w:tcBorders>
              <w:top w:val="nil"/>
              <w:left w:val="nil"/>
              <w:bottom w:val="single" w:sz="4" w:space="0" w:color="auto"/>
              <w:right w:val="single" w:sz="4" w:space="0" w:color="auto"/>
            </w:tcBorders>
            <w:noWrap/>
            <w:vAlign w:val="bottom"/>
            <w:hideMark/>
          </w:tcPr>
          <w:p w14:paraId="4524B5C9" w14:textId="77777777" w:rsidR="00135660" w:rsidRPr="008C420A" w:rsidRDefault="00135660" w:rsidP="00135660">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TU</w:t>
            </w:r>
          </w:p>
        </w:tc>
        <w:tc>
          <w:tcPr>
            <w:tcW w:w="1269" w:type="dxa"/>
            <w:tcBorders>
              <w:top w:val="nil"/>
              <w:left w:val="nil"/>
              <w:bottom w:val="single" w:sz="4" w:space="0" w:color="auto"/>
              <w:right w:val="single" w:sz="4" w:space="0" w:color="auto"/>
            </w:tcBorders>
            <w:noWrap/>
            <w:vAlign w:val="center"/>
            <w:hideMark/>
          </w:tcPr>
          <w:p w14:paraId="2C5ECC25"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0,1700</w:t>
            </w:r>
          </w:p>
        </w:tc>
        <w:tc>
          <w:tcPr>
            <w:tcW w:w="134" w:type="dxa"/>
            <w:tcBorders>
              <w:top w:val="nil"/>
              <w:left w:val="nil"/>
              <w:bottom w:val="single" w:sz="4" w:space="0" w:color="auto"/>
              <w:right w:val="single" w:sz="4" w:space="0" w:color="auto"/>
            </w:tcBorders>
            <w:noWrap/>
            <w:vAlign w:val="center"/>
            <w:hideMark/>
          </w:tcPr>
          <w:p w14:paraId="4BCA5F0A"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 </w:t>
            </w:r>
          </w:p>
        </w:tc>
        <w:tc>
          <w:tcPr>
            <w:tcW w:w="1269" w:type="dxa"/>
            <w:tcBorders>
              <w:top w:val="nil"/>
              <w:left w:val="nil"/>
              <w:bottom w:val="single" w:sz="4" w:space="0" w:color="auto"/>
              <w:right w:val="single" w:sz="4" w:space="0" w:color="auto"/>
            </w:tcBorders>
            <w:noWrap/>
            <w:vAlign w:val="center"/>
            <w:hideMark/>
          </w:tcPr>
          <w:p w14:paraId="2DACD3EE"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0,1700</w:t>
            </w:r>
          </w:p>
        </w:tc>
        <w:tc>
          <w:tcPr>
            <w:tcW w:w="1082" w:type="dxa"/>
            <w:tcBorders>
              <w:top w:val="nil"/>
              <w:left w:val="nil"/>
              <w:bottom w:val="single" w:sz="4" w:space="0" w:color="auto"/>
              <w:right w:val="single" w:sz="4" w:space="0" w:color="auto"/>
            </w:tcBorders>
            <w:noWrap/>
            <w:vAlign w:val="center"/>
            <w:hideMark/>
          </w:tcPr>
          <w:p w14:paraId="5A4B2E5F"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113ED558"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328B5AD9"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2729146B"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473DCAC7" w14:textId="77777777" w:rsidTr="00135660">
        <w:trPr>
          <w:trHeight w:val="300"/>
        </w:trPr>
        <w:tc>
          <w:tcPr>
            <w:tcW w:w="247" w:type="dxa"/>
            <w:tcBorders>
              <w:top w:val="nil"/>
              <w:left w:val="single" w:sz="4" w:space="0" w:color="auto"/>
              <w:bottom w:val="single" w:sz="4" w:space="0" w:color="auto"/>
              <w:right w:val="single" w:sz="4" w:space="0" w:color="auto"/>
            </w:tcBorders>
            <w:noWrap/>
            <w:vAlign w:val="center"/>
            <w:hideMark/>
          </w:tcPr>
          <w:p w14:paraId="3C764E74"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105" w:type="dxa"/>
            <w:tcBorders>
              <w:top w:val="nil"/>
              <w:left w:val="nil"/>
              <w:bottom w:val="single" w:sz="4" w:space="0" w:color="auto"/>
              <w:right w:val="single" w:sz="4" w:space="0" w:color="auto"/>
            </w:tcBorders>
            <w:noWrap/>
            <w:vAlign w:val="bottom"/>
            <w:hideMark/>
          </w:tcPr>
          <w:p w14:paraId="21AC992D" w14:textId="77777777" w:rsidR="00135660" w:rsidRPr="008C420A" w:rsidRDefault="00135660" w:rsidP="00135660">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VE</w:t>
            </w:r>
          </w:p>
        </w:tc>
        <w:tc>
          <w:tcPr>
            <w:tcW w:w="1269" w:type="dxa"/>
            <w:tcBorders>
              <w:top w:val="nil"/>
              <w:left w:val="nil"/>
              <w:bottom w:val="single" w:sz="4" w:space="0" w:color="auto"/>
              <w:right w:val="single" w:sz="4" w:space="0" w:color="auto"/>
            </w:tcBorders>
            <w:noWrap/>
            <w:vAlign w:val="center"/>
            <w:hideMark/>
          </w:tcPr>
          <w:p w14:paraId="757D0F70"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3,5095</w:t>
            </w:r>
          </w:p>
        </w:tc>
        <w:tc>
          <w:tcPr>
            <w:tcW w:w="134" w:type="dxa"/>
            <w:tcBorders>
              <w:top w:val="nil"/>
              <w:left w:val="nil"/>
              <w:bottom w:val="single" w:sz="4" w:space="0" w:color="auto"/>
              <w:right w:val="single" w:sz="4" w:space="0" w:color="auto"/>
            </w:tcBorders>
            <w:noWrap/>
            <w:vAlign w:val="center"/>
            <w:hideMark/>
          </w:tcPr>
          <w:p w14:paraId="59C62F73"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 </w:t>
            </w:r>
          </w:p>
        </w:tc>
        <w:tc>
          <w:tcPr>
            <w:tcW w:w="1269" w:type="dxa"/>
            <w:tcBorders>
              <w:top w:val="nil"/>
              <w:left w:val="nil"/>
              <w:bottom w:val="single" w:sz="4" w:space="0" w:color="auto"/>
              <w:right w:val="single" w:sz="4" w:space="0" w:color="auto"/>
            </w:tcBorders>
            <w:noWrap/>
            <w:vAlign w:val="center"/>
            <w:hideMark/>
          </w:tcPr>
          <w:p w14:paraId="2317410C"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0,0112</w:t>
            </w:r>
          </w:p>
        </w:tc>
        <w:tc>
          <w:tcPr>
            <w:tcW w:w="1082" w:type="dxa"/>
            <w:tcBorders>
              <w:top w:val="nil"/>
              <w:left w:val="nil"/>
              <w:bottom w:val="single" w:sz="4" w:space="0" w:color="auto"/>
              <w:right w:val="single" w:sz="4" w:space="0" w:color="auto"/>
            </w:tcBorders>
            <w:noWrap/>
            <w:vAlign w:val="center"/>
            <w:hideMark/>
          </w:tcPr>
          <w:p w14:paraId="4E271CE9"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4D8CEF49"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0,1866</w:t>
            </w:r>
          </w:p>
        </w:tc>
        <w:tc>
          <w:tcPr>
            <w:tcW w:w="1082" w:type="dxa"/>
            <w:tcBorders>
              <w:top w:val="nil"/>
              <w:left w:val="nil"/>
              <w:bottom w:val="single" w:sz="4" w:space="0" w:color="auto"/>
              <w:right w:val="single" w:sz="4" w:space="0" w:color="auto"/>
            </w:tcBorders>
            <w:noWrap/>
            <w:vAlign w:val="center"/>
            <w:hideMark/>
          </w:tcPr>
          <w:p w14:paraId="32C498CA"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3,3117</w:t>
            </w:r>
          </w:p>
        </w:tc>
        <w:tc>
          <w:tcPr>
            <w:tcW w:w="1082" w:type="dxa"/>
            <w:tcBorders>
              <w:top w:val="nil"/>
              <w:left w:val="nil"/>
              <w:bottom w:val="single" w:sz="4" w:space="0" w:color="auto"/>
              <w:right w:val="single" w:sz="4" w:space="0" w:color="auto"/>
            </w:tcBorders>
            <w:noWrap/>
            <w:vAlign w:val="center"/>
            <w:hideMark/>
          </w:tcPr>
          <w:p w14:paraId="3B264BFC"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70D9F3FF" w14:textId="77777777" w:rsidTr="00135660">
        <w:trPr>
          <w:trHeight w:val="300"/>
        </w:trPr>
        <w:tc>
          <w:tcPr>
            <w:tcW w:w="247" w:type="dxa"/>
            <w:tcBorders>
              <w:top w:val="nil"/>
              <w:left w:val="single" w:sz="4" w:space="0" w:color="auto"/>
              <w:bottom w:val="single" w:sz="4" w:space="0" w:color="auto"/>
              <w:right w:val="single" w:sz="4" w:space="0" w:color="auto"/>
            </w:tcBorders>
            <w:noWrap/>
            <w:vAlign w:val="center"/>
            <w:hideMark/>
          </w:tcPr>
          <w:p w14:paraId="28991208"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105" w:type="dxa"/>
            <w:tcBorders>
              <w:top w:val="nil"/>
              <w:left w:val="nil"/>
              <w:bottom w:val="single" w:sz="4" w:space="0" w:color="auto"/>
              <w:right w:val="single" w:sz="4" w:space="0" w:color="auto"/>
            </w:tcBorders>
            <w:noWrap/>
            <w:vAlign w:val="bottom"/>
            <w:hideMark/>
          </w:tcPr>
          <w:p w14:paraId="1355794D" w14:textId="77777777" w:rsidR="00135660" w:rsidRPr="008C420A" w:rsidRDefault="00135660" w:rsidP="00135660">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ZO</w:t>
            </w:r>
          </w:p>
        </w:tc>
        <w:tc>
          <w:tcPr>
            <w:tcW w:w="1269" w:type="dxa"/>
            <w:tcBorders>
              <w:top w:val="nil"/>
              <w:left w:val="nil"/>
              <w:bottom w:val="single" w:sz="4" w:space="0" w:color="auto"/>
              <w:right w:val="single" w:sz="4" w:space="0" w:color="auto"/>
            </w:tcBorders>
            <w:noWrap/>
            <w:vAlign w:val="center"/>
            <w:hideMark/>
          </w:tcPr>
          <w:p w14:paraId="511B41E2"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0,6847</w:t>
            </w:r>
          </w:p>
        </w:tc>
        <w:tc>
          <w:tcPr>
            <w:tcW w:w="134" w:type="dxa"/>
            <w:tcBorders>
              <w:top w:val="nil"/>
              <w:left w:val="nil"/>
              <w:bottom w:val="single" w:sz="4" w:space="0" w:color="auto"/>
              <w:right w:val="single" w:sz="4" w:space="0" w:color="auto"/>
            </w:tcBorders>
            <w:noWrap/>
            <w:vAlign w:val="center"/>
            <w:hideMark/>
          </w:tcPr>
          <w:p w14:paraId="1DBB5CCF"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 </w:t>
            </w:r>
          </w:p>
        </w:tc>
        <w:tc>
          <w:tcPr>
            <w:tcW w:w="1269" w:type="dxa"/>
            <w:tcBorders>
              <w:top w:val="nil"/>
              <w:left w:val="nil"/>
              <w:bottom w:val="single" w:sz="4" w:space="0" w:color="auto"/>
              <w:right w:val="single" w:sz="4" w:space="0" w:color="auto"/>
            </w:tcBorders>
            <w:noWrap/>
            <w:vAlign w:val="center"/>
            <w:hideMark/>
          </w:tcPr>
          <w:p w14:paraId="37E445A5"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0,6844</w:t>
            </w:r>
          </w:p>
        </w:tc>
        <w:tc>
          <w:tcPr>
            <w:tcW w:w="1082" w:type="dxa"/>
            <w:tcBorders>
              <w:top w:val="nil"/>
              <w:left w:val="nil"/>
              <w:bottom w:val="single" w:sz="4" w:space="0" w:color="auto"/>
              <w:right w:val="single" w:sz="4" w:space="0" w:color="auto"/>
            </w:tcBorders>
            <w:noWrap/>
            <w:vAlign w:val="center"/>
            <w:hideMark/>
          </w:tcPr>
          <w:p w14:paraId="4B50999E"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0,0003</w:t>
            </w:r>
          </w:p>
        </w:tc>
        <w:tc>
          <w:tcPr>
            <w:tcW w:w="1082" w:type="dxa"/>
            <w:tcBorders>
              <w:top w:val="nil"/>
              <w:left w:val="nil"/>
              <w:bottom w:val="single" w:sz="4" w:space="0" w:color="auto"/>
              <w:right w:val="single" w:sz="4" w:space="0" w:color="auto"/>
            </w:tcBorders>
            <w:noWrap/>
            <w:vAlign w:val="center"/>
            <w:hideMark/>
          </w:tcPr>
          <w:p w14:paraId="6E221198"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2C09F433"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14EA054C"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40B1388F" w14:textId="77777777" w:rsidTr="00135660">
        <w:trPr>
          <w:trHeight w:val="300"/>
        </w:trPr>
        <w:tc>
          <w:tcPr>
            <w:tcW w:w="247" w:type="dxa"/>
            <w:tcBorders>
              <w:top w:val="nil"/>
              <w:left w:val="single" w:sz="4" w:space="0" w:color="auto"/>
              <w:bottom w:val="single" w:sz="4" w:space="0" w:color="auto"/>
              <w:right w:val="single" w:sz="4" w:space="0" w:color="auto"/>
            </w:tcBorders>
            <w:noWrap/>
            <w:vAlign w:val="center"/>
            <w:hideMark/>
          </w:tcPr>
          <w:p w14:paraId="74727119"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105" w:type="dxa"/>
            <w:tcBorders>
              <w:top w:val="nil"/>
              <w:left w:val="nil"/>
              <w:bottom w:val="single" w:sz="4" w:space="0" w:color="auto"/>
              <w:right w:val="single" w:sz="4" w:space="0" w:color="auto"/>
            </w:tcBorders>
            <w:noWrap/>
            <w:vAlign w:val="bottom"/>
            <w:hideMark/>
          </w:tcPr>
          <w:p w14:paraId="6569C8D6" w14:textId="77777777" w:rsidR="00135660" w:rsidRPr="008C420A" w:rsidRDefault="00135660" w:rsidP="00135660">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ZS</w:t>
            </w:r>
          </w:p>
        </w:tc>
        <w:tc>
          <w:tcPr>
            <w:tcW w:w="1269" w:type="dxa"/>
            <w:tcBorders>
              <w:top w:val="nil"/>
              <w:left w:val="nil"/>
              <w:bottom w:val="single" w:sz="4" w:space="0" w:color="auto"/>
              <w:right w:val="single" w:sz="4" w:space="0" w:color="auto"/>
            </w:tcBorders>
            <w:noWrap/>
            <w:vAlign w:val="center"/>
            <w:hideMark/>
          </w:tcPr>
          <w:p w14:paraId="264AA438"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0,1557</w:t>
            </w:r>
          </w:p>
        </w:tc>
        <w:tc>
          <w:tcPr>
            <w:tcW w:w="134" w:type="dxa"/>
            <w:tcBorders>
              <w:top w:val="nil"/>
              <w:left w:val="nil"/>
              <w:bottom w:val="single" w:sz="4" w:space="0" w:color="auto"/>
              <w:right w:val="single" w:sz="4" w:space="0" w:color="auto"/>
            </w:tcBorders>
            <w:noWrap/>
            <w:vAlign w:val="center"/>
            <w:hideMark/>
          </w:tcPr>
          <w:p w14:paraId="188AB018"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 </w:t>
            </w:r>
          </w:p>
        </w:tc>
        <w:tc>
          <w:tcPr>
            <w:tcW w:w="1269" w:type="dxa"/>
            <w:tcBorders>
              <w:top w:val="nil"/>
              <w:left w:val="nil"/>
              <w:bottom w:val="single" w:sz="4" w:space="0" w:color="auto"/>
              <w:right w:val="single" w:sz="4" w:space="0" w:color="auto"/>
            </w:tcBorders>
            <w:noWrap/>
            <w:vAlign w:val="center"/>
            <w:hideMark/>
          </w:tcPr>
          <w:p w14:paraId="1B924198"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0,1557</w:t>
            </w:r>
          </w:p>
        </w:tc>
        <w:tc>
          <w:tcPr>
            <w:tcW w:w="1082" w:type="dxa"/>
            <w:tcBorders>
              <w:top w:val="nil"/>
              <w:left w:val="nil"/>
              <w:bottom w:val="single" w:sz="4" w:space="0" w:color="auto"/>
              <w:right w:val="single" w:sz="4" w:space="0" w:color="auto"/>
            </w:tcBorders>
            <w:noWrap/>
            <w:vAlign w:val="center"/>
            <w:hideMark/>
          </w:tcPr>
          <w:p w14:paraId="54EB1286"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59328242"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01BC072E"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256C2416"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18544FA3" w14:textId="77777777" w:rsidTr="00135660">
        <w:trPr>
          <w:trHeight w:val="300"/>
        </w:trPr>
        <w:tc>
          <w:tcPr>
            <w:tcW w:w="247" w:type="dxa"/>
            <w:tcBorders>
              <w:top w:val="nil"/>
              <w:left w:val="single" w:sz="4" w:space="0" w:color="auto"/>
              <w:bottom w:val="single" w:sz="4" w:space="0" w:color="auto"/>
              <w:right w:val="single" w:sz="4" w:space="0" w:color="auto"/>
            </w:tcBorders>
            <w:noWrap/>
            <w:vAlign w:val="center"/>
            <w:hideMark/>
          </w:tcPr>
          <w:p w14:paraId="69D3AB40"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105" w:type="dxa"/>
            <w:tcBorders>
              <w:top w:val="nil"/>
              <w:left w:val="nil"/>
              <w:bottom w:val="single" w:sz="4" w:space="0" w:color="auto"/>
              <w:right w:val="single" w:sz="4" w:space="0" w:color="auto"/>
            </w:tcBorders>
            <w:noWrap/>
            <w:vAlign w:val="bottom"/>
            <w:hideMark/>
          </w:tcPr>
          <w:p w14:paraId="785DA644" w14:textId="77777777" w:rsidR="00135660" w:rsidRPr="008C420A" w:rsidRDefault="00135660" w:rsidP="00135660">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ZZ</w:t>
            </w:r>
          </w:p>
        </w:tc>
        <w:tc>
          <w:tcPr>
            <w:tcW w:w="1269" w:type="dxa"/>
            <w:tcBorders>
              <w:top w:val="nil"/>
              <w:left w:val="nil"/>
              <w:bottom w:val="single" w:sz="4" w:space="0" w:color="auto"/>
              <w:right w:val="single" w:sz="4" w:space="0" w:color="auto"/>
            </w:tcBorders>
            <w:noWrap/>
            <w:vAlign w:val="center"/>
            <w:hideMark/>
          </w:tcPr>
          <w:p w14:paraId="3BC06DBF"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3,5747</w:t>
            </w:r>
          </w:p>
        </w:tc>
        <w:tc>
          <w:tcPr>
            <w:tcW w:w="134" w:type="dxa"/>
            <w:tcBorders>
              <w:top w:val="nil"/>
              <w:left w:val="nil"/>
              <w:bottom w:val="single" w:sz="4" w:space="0" w:color="auto"/>
              <w:right w:val="single" w:sz="4" w:space="0" w:color="auto"/>
            </w:tcBorders>
            <w:noWrap/>
            <w:vAlign w:val="center"/>
            <w:hideMark/>
          </w:tcPr>
          <w:p w14:paraId="603F19B8"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 </w:t>
            </w:r>
          </w:p>
        </w:tc>
        <w:tc>
          <w:tcPr>
            <w:tcW w:w="1269" w:type="dxa"/>
            <w:tcBorders>
              <w:top w:val="nil"/>
              <w:left w:val="nil"/>
              <w:bottom w:val="single" w:sz="4" w:space="0" w:color="auto"/>
              <w:right w:val="single" w:sz="4" w:space="0" w:color="auto"/>
            </w:tcBorders>
            <w:noWrap/>
            <w:vAlign w:val="center"/>
            <w:hideMark/>
          </w:tcPr>
          <w:p w14:paraId="6FCA7FCF"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2,9182</w:t>
            </w:r>
          </w:p>
        </w:tc>
        <w:tc>
          <w:tcPr>
            <w:tcW w:w="1082" w:type="dxa"/>
            <w:tcBorders>
              <w:top w:val="nil"/>
              <w:left w:val="nil"/>
              <w:bottom w:val="single" w:sz="4" w:space="0" w:color="auto"/>
              <w:right w:val="single" w:sz="4" w:space="0" w:color="auto"/>
            </w:tcBorders>
            <w:noWrap/>
            <w:vAlign w:val="center"/>
            <w:hideMark/>
          </w:tcPr>
          <w:p w14:paraId="46960B7B"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0,4056</w:t>
            </w:r>
          </w:p>
        </w:tc>
        <w:tc>
          <w:tcPr>
            <w:tcW w:w="1082" w:type="dxa"/>
            <w:tcBorders>
              <w:top w:val="nil"/>
              <w:left w:val="nil"/>
              <w:bottom w:val="single" w:sz="4" w:space="0" w:color="auto"/>
              <w:right w:val="single" w:sz="4" w:space="0" w:color="auto"/>
            </w:tcBorders>
            <w:noWrap/>
            <w:vAlign w:val="center"/>
            <w:hideMark/>
          </w:tcPr>
          <w:p w14:paraId="05433B17"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0,2509</w:t>
            </w:r>
          </w:p>
        </w:tc>
        <w:tc>
          <w:tcPr>
            <w:tcW w:w="1082" w:type="dxa"/>
            <w:tcBorders>
              <w:top w:val="nil"/>
              <w:left w:val="nil"/>
              <w:bottom w:val="single" w:sz="4" w:space="0" w:color="auto"/>
              <w:right w:val="single" w:sz="4" w:space="0" w:color="auto"/>
            </w:tcBorders>
            <w:noWrap/>
            <w:vAlign w:val="center"/>
            <w:hideMark/>
          </w:tcPr>
          <w:p w14:paraId="7F3E86D1"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1CC6F93D"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3B1971C1" w14:textId="77777777" w:rsidTr="00135660">
        <w:trPr>
          <w:trHeight w:val="300"/>
        </w:trPr>
        <w:tc>
          <w:tcPr>
            <w:tcW w:w="247" w:type="dxa"/>
            <w:tcBorders>
              <w:top w:val="nil"/>
              <w:left w:val="single" w:sz="4" w:space="0" w:color="auto"/>
              <w:bottom w:val="single" w:sz="4" w:space="0" w:color="auto"/>
              <w:right w:val="single" w:sz="4" w:space="0" w:color="auto"/>
            </w:tcBorders>
            <w:noWrap/>
            <w:vAlign w:val="center"/>
            <w:hideMark/>
          </w:tcPr>
          <w:p w14:paraId="757FD5B6"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105" w:type="dxa"/>
            <w:tcBorders>
              <w:top w:val="nil"/>
              <w:left w:val="nil"/>
              <w:bottom w:val="single" w:sz="4" w:space="0" w:color="auto"/>
              <w:right w:val="single" w:sz="4" w:space="0" w:color="auto"/>
            </w:tcBorders>
            <w:noWrap/>
            <w:vAlign w:val="bottom"/>
            <w:hideMark/>
          </w:tcPr>
          <w:p w14:paraId="44369B7B" w14:textId="77777777" w:rsidR="00135660" w:rsidRPr="008C420A" w:rsidRDefault="00135660" w:rsidP="00135660">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MU</w:t>
            </w:r>
          </w:p>
        </w:tc>
        <w:tc>
          <w:tcPr>
            <w:tcW w:w="1269" w:type="dxa"/>
            <w:tcBorders>
              <w:top w:val="nil"/>
              <w:left w:val="nil"/>
              <w:bottom w:val="single" w:sz="4" w:space="0" w:color="auto"/>
              <w:right w:val="single" w:sz="4" w:space="0" w:color="auto"/>
            </w:tcBorders>
            <w:noWrap/>
            <w:vAlign w:val="center"/>
            <w:hideMark/>
          </w:tcPr>
          <w:p w14:paraId="7DF79AF7"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4,6715</w:t>
            </w:r>
          </w:p>
        </w:tc>
        <w:tc>
          <w:tcPr>
            <w:tcW w:w="134" w:type="dxa"/>
            <w:tcBorders>
              <w:top w:val="nil"/>
              <w:left w:val="nil"/>
              <w:bottom w:val="single" w:sz="4" w:space="0" w:color="auto"/>
              <w:right w:val="single" w:sz="4" w:space="0" w:color="auto"/>
            </w:tcBorders>
            <w:noWrap/>
            <w:vAlign w:val="center"/>
            <w:hideMark/>
          </w:tcPr>
          <w:p w14:paraId="1F00FB68"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 </w:t>
            </w:r>
          </w:p>
        </w:tc>
        <w:tc>
          <w:tcPr>
            <w:tcW w:w="1269" w:type="dxa"/>
            <w:tcBorders>
              <w:top w:val="nil"/>
              <w:left w:val="nil"/>
              <w:bottom w:val="single" w:sz="4" w:space="0" w:color="auto"/>
              <w:right w:val="single" w:sz="4" w:space="0" w:color="auto"/>
            </w:tcBorders>
            <w:noWrap/>
            <w:vAlign w:val="center"/>
            <w:hideMark/>
          </w:tcPr>
          <w:p w14:paraId="03B97A0F"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7D8C4A8B"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0A14A013"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4,6715</w:t>
            </w:r>
          </w:p>
        </w:tc>
        <w:tc>
          <w:tcPr>
            <w:tcW w:w="1082" w:type="dxa"/>
            <w:tcBorders>
              <w:top w:val="nil"/>
              <w:left w:val="nil"/>
              <w:bottom w:val="single" w:sz="4" w:space="0" w:color="auto"/>
              <w:right w:val="single" w:sz="4" w:space="0" w:color="auto"/>
            </w:tcBorders>
            <w:noWrap/>
            <w:vAlign w:val="center"/>
            <w:hideMark/>
          </w:tcPr>
          <w:p w14:paraId="544DA9D4"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42791B4F"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72C63945" w14:textId="77777777" w:rsidTr="00135660">
        <w:trPr>
          <w:trHeight w:val="300"/>
        </w:trPr>
        <w:tc>
          <w:tcPr>
            <w:tcW w:w="247" w:type="dxa"/>
            <w:tcBorders>
              <w:top w:val="nil"/>
              <w:left w:val="single" w:sz="4" w:space="0" w:color="auto"/>
              <w:bottom w:val="single" w:sz="4" w:space="0" w:color="auto"/>
              <w:right w:val="single" w:sz="4" w:space="0" w:color="auto"/>
            </w:tcBorders>
            <w:noWrap/>
            <w:vAlign w:val="center"/>
            <w:hideMark/>
          </w:tcPr>
          <w:p w14:paraId="5A2DBA99"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105" w:type="dxa"/>
            <w:tcBorders>
              <w:top w:val="nil"/>
              <w:left w:val="nil"/>
              <w:bottom w:val="single" w:sz="4" w:space="0" w:color="auto"/>
              <w:right w:val="single" w:sz="4" w:space="0" w:color="auto"/>
            </w:tcBorders>
            <w:noWrap/>
            <w:vAlign w:val="center"/>
            <w:hideMark/>
          </w:tcPr>
          <w:p w14:paraId="275C7658" w14:textId="77777777" w:rsidR="00135660" w:rsidRPr="008C420A" w:rsidRDefault="00135660" w:rsidP="00135660">
            <w:pPr>
              <w:rPr>
                <w:rFonts w:cs="Arial"/>
                <w:bCs w:val="0"/>
                <w:iCs w:val="0"/>
                <w:color w:val="833C0B" w:themeColor="accent2" w:themeShade="80"/>
                <w:sz w:val="18"/>
                <w:szCs w:val="18"/>
              </w:rPr>
            </w:pPr>
            <w:r w:rsidRPr="008C420A">
              <w:rPr>
                <w:rFonts w:cs="Arial"/>
                <w:bCs w:val="0"/>
                <w:iCs w:val="0"/>
                <w:color w:val="833C0B" w:themeColor="accent2" w:themeShade="80"/>
                <w:sz w:val="18"/>
                <w:szCs w:val="18"/>
              </w:rPr>
              <w:t>NU</w:t>
            </w:r>
          </w:p>
        </w:tc>
        <w:tc>
          <w:tcPr>
            <w:tcW w:w="1269" w:type="dxa"/>
            <w:tcBorders>
              <w:top w:val="nil"/>
              <w:left w:val="nil"/>
              <w:bottom w:val="single" w:sz="4" w:space="0" w:color="auto"/>
              <w:right w:val="single" w:sz="4" w:space="0" w:color="auto"/>
            </w:tcBorders>
            <w:noWrap/>
            <w:vAlign w:val="center"/>
            <w:hideMark/>
          </w:tcPr>
          <w:p w14:paraId="2134E3FD"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0,9220</w:t>
            </w:r>
          </w:p>
        </w:tc>
        <w:tc>
          <w:tcPr>
            <w:tcW w:w="134" w:type="dxa"/>
            <w:tcBorders>
              <w:top w:val="nil"/>
              <w:left w:val="nil"/>
              <w:bottom w:val="single" w:sz="4" w:space="0" w:color="auto"/>
              <w:right w:val="single" w:sz="4" w:space="0" w:color="auto"/>
            </w:tcBorders>
            <w:noWrap/>
            <w:vAlign w:val="center"/>
            <w:hideMark/>
          </w:tcPr>
          <w:p w14:paraId="051B2878"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 </w:t>
            </w:r>
          </w:p>
        </w:tc>
        <w:tc>
          <w:tcPr>
            <w:tcW w:w="1269" w:type="dxa"/>
            <w:tcBorders>
              <w:top w:val="nil"/>
              <w:left w:val="nil"/>
              <w:bottom w:val="single" w:sz="4" w:space="0" w:color="auto"/>
              <w:right w:val="single" w:sz="4" w:space="0" w:color="auto"/>
            </w:tcBorders>
            <w:noWrap/>
            <w:vAlign w:val="center"/>
            <w:hideMark/>
          </w:tcPr>
          <w:p w14:paraId="7DEC48F9"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6CB8804D"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7D1EEFF2"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0,9220</w:t>
            </w:r>
          </w:p>
        </w:tc>
        <w:tc>
          <w:tcPr>
            <w:tcW w:w="1082" w:type="dxa"/>
            <w:tcBorders>
              <w:top w:val="nil"/>
              <w:left w:val="nil"/>
              <w:bottom w:val="single" w:sz="4" w:space="0" w:color="auto"/>
              <w:right w:val="single" w:sz="4" w:space="0" w:color="auto"/>
            </w:tcBorders>
            <w:noWrap/>
            <w:vAlign w:val="center"/>
            <w:hideMark/>
          </w:tcPr>
          <w:p w14:paraId="26E81F5C"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c>
          <w:tcPr>
            <w:tcW w:w="1082" w:type="dxa"/>
            <w:tcBorders>
              <w:top w:val="nil"/>
              <w:left w:val="nil"/>
              <w:bottom w:val="single" w:sz="4" w:space="0" w:color="auto"/>
              <w:right w:val="single" w:sz="4" w:space="0" w:color="auto"/>
            </w:tcBorders>
            <w:noWrap/>
            <w:vAlign w:val="center"/>
            <w:hideMark/>
          </w:tcPr>
          <w:p w14:paraId="3207DD6C" w14:textId="77777777" w:rsidR="00135660" w:rsidRPr="008C420A" w:rsidRDefault="00135660" w:rsidP="00135660">
            <w:pPr>
              <w:jc w:val="center"/>
              <w:rPr>
                <w:rFonts w:cs="Arial"/>
                <w:bCs w:val="0"/>
                <w:iCs w:val="0"/>
                <w:color w:val="833C0B" w:themeColor="accent2" w:themeShade="80"/>
                <w:sz w:val="18"/>
                <w:szCs w:val="18"/>
              </w:rPr>
            </w:pPr>
            <w:r w:rsidRPr="008C420A">
              <w:rPr>
                <w:rFonts w:cs="Arial"/>
                <w:bCs w:val="0"/>
                <w:iCs w:val="0"/>
                <w:color w:val="833C0B" w:themeColor="accent2" w:themeShade="80"/>
                <w:sz w:val="18"/>
                <w:szCs w:val="18"/>
              </w:rPr>
              <w:t> </w:t>
            </w:r>
          </w:p>
        </w:tc>
      </w:tr>
      <w:tr w:rsidR="008C420A" w:rsidRPr="008C420A" w14:paraId="6923CE64" w14:textId="77777777" w:rsidTr="00135660">
        <w:trPr>
          <w:trHeight w:val="300"/>
        </w:trPr>
        <w:tc>
          <w:tcPr>
            <w:tcW w:w="247" w:type="dxa"/>
            <w:tcBorders>
              <w:top w:val="nil"/>
              <w:left w:val="nil"/>
              <w:bottom w:val="nil"/>
              <w:right w:val="nil"/>
            </w:tcBorders>
            <w:noWrap/>
            <w:vAlign w:val="center"/>
            <w:hideMark/>
          </w:tcPr>
          <w:p w14:paraId="398FFF62" w14:textId="77777777" w:rsidR="00135660" w:rsidRPr="008C420A" w:rsidRDefault="00135660" w:rsidP="00135660">
            <w:pPr>
              <w:jc w:val="center"/>
              <w:rPr>
                <w:rFonts w:cs="Arial"/>
                <w:bCs w:val="0"/>
                <w:iCs w:val="0"/>
                <w:color w:val="833C0B" w:themeColor="accent2" w:themeShade="80"/>
                <w:sz w:val="18"/>
                <w:szCs w:val="18"/>
              </w:rPr>
            </w:pPr>
          </w:p>
        </w:tc>
        <w:tc>
          <w:tcPr>
            <w:tcW w:w="1105" w:type="dxa"/>
            <w:tcBorders>
              <w:top w:val="nil"/>
              <w:left w:val="nil"/>
              <w:bottom w:val="nil"/>
              <w:right w:val="nil"/>
            </w:tcBorders>
            <w:noWrap/>
            <w:vAlign w:val="center"/>
            <w:hideMark/>
          </w:tcPr>
          <w:p w14:paraId="64451B0E" w14:textId="77777777" w:rsidR="00135660" w:rsidRPr="008C420A" w:rsidRDefault="00135660" w:rsidP="00135660">
            <w:pPr>
              <w:jc w:val="center"/>
              <w:rPr>
                <w:rFonts w:cs="Arial"/>
                <w:bCs w:val="0"/>
                <w:iCs w:val="0"/>
                <w:color w:val="833C0B" w:themeColor="accent2" w:themeShade="80"/>
                <w:sz w:val="18"/>
                <w:szCs w:val="18"/>
              </w:rPr>
            </w:pPr>
          </w:p>
        </w:tc>
        <w:tc>
          <w:tcPr>
            <w:tcW w:w="1269" w:type="dxa"/>
            <w:tcBorders>
              <w:top w:val="nil"/>
              <w:left w:val="nil"/>
              <w:bottom w:val="nil"/>
              <w:right w:val="nil"/>
            </w:tcBorders>
            <w:noWrap/>
            <w:vAlign w:val="center"/>
            <w:hideMark/>
          </w:tcPr>
          <w:p w14:paraId="4A2BDABA" w14:textId="77777777" w:rsidR="00135660" w:rsidRPr="008C420A" w:rsidRDefault="00135660" w:rsidP="00135660">
            <w:pPr>
              <w:rPr>
                <w:rFonts w:cs="Arial"/>
                <w:bCs w:val="0"/>
                <w:iCs w:val="0"/>
                <w:color w:val="833C0B" w:themeColor="accent2" w:themeShade="80"/>
                <w:sz w:val="18"/>
                <w:szCs w:val="18"/>
              </w:rPr>
            </w:pPr>
          </w:p>
        </w:tc>
        <w:tc>
          <w:tcPr>
            <w:tcW w:w="134" w:type="dxa"/>
            <w:tcBorders>
              <w:top w:val="nil"/>
              <w:left w:val="nil"/>
              <w:bottom w:val="nil"/>
              <w:right w:val="nil"/>
            </w:tcBorders>
            <w:noWrap/>
            <w:vAlign w:val="center"/>
            <w:hideMark/>
          </w:tcPr>
          <w:p w14:paraId="0F72E7F7" w14:textId="77777777" w:rsidR="00135660" w:rsidRPr="008C420A" w:rsidRDefault="00135660" w:rsidP="00135660">
            <w:pPr>
              <w:jc w:val="center"/>
              <w:rPr>
                <w:rFonts w:cs="Arial"/>
                <w:bCs w:val="0"/>
                <w:iCs w:val="0"/>
                <w:color w:val="833C0B" w:themeColor="accent2" w:themeShade="80"/>
                <w:sz w:val="18"/>
                <w:szCs w:val="18"/>
              </w:rPr>
            </w:pPr>
          </w:p>
        </w:tc>
        <w:tc>
          <w:tcPr>
            <w:tcW w:w="1269" w:type="dxa"/>
            <w:tcBorders>
              <w:top w:val="nil"/>
              <w:left w:val="nil"/>
              <w:bottom w:val="nil"/>
              <w:right w:val="nil"/>
            </w:tcBorders>
            <w:noWrap/>
            <w:vAlign w:val="center"/>
            <w:hideMark/>
          </w:tcPr>
          <w:p w14:paraId="4639B2C4" w14:textId="77777777" w:rsidR="00135660" w:rsidRPr="008C420A" w:rsidRDefault="00135660" w:rsidP="00135660">
            <w:pPr>
              <w:jc w:val="center"/>
              <w:rPr>
                <w:rFonts w:cs="Arial"/>
                <w:bCs w:val="0"/>
                <w:iCs w:val="0"/>
                <w:color w:val="833C0B" w:themeColor="accent2" w:themeShade="80"/>
                <w:sz w:val="18"/>
                <w:szCs w:val="18"/>
              </w:rPr>
            </w:pPr>
          </w:p>
        </w:tc>
        <w:tc>
          <w:tcPr>
            <w:tcW w:w="1082" w:type="dxa"/>
            <w:tcBorders>
              <w:top w:val="nil"/>
              <w:left w:val="nil"/>
              <w:bottom w:val="nil"/>
              <w:right w:val="nil"/>
            </w:tcBorders>
            <w:noWrap/>
            <w:vAlign w:val="center"/>
            <w:hideMark/>
          </w:tcPr>
          <w:p w14:paraId="2E8BE059" w14:textId="77777777" w:rsidR="00135660" w:rsidRPr="008C420A" w:rsidRDefault="00135660" w:rsidP="00135660">
            <w:pPr>
              <w:jc w:val="center"/>
              <w:rPr>
                <w:rFonts w:cs="Arial"/>
                <w:bCs w:val="0"/>
                <w:iCs w:val="0"/>
                <w:color w:val="833C0B" w:themeColor="accent2" w:themeShade="80"/>
                <w:sz w:val="18"/>
                <w:szCs w:val="18"/>
              </w:rPr>
            </w:pPr>
          </w:p>
        </w:tc>
        <w:tc>
          <w:tcPr>
            <w:tcW w:w="1082" w:type="dxa"/>
            <w:tcBorders>
              <w:top w:val="nil"/>
              <w:left w:val="nil"/>
              <w:bottom w:val="nil"/>
              <w:right w:val="nil"/>
            </w:tcBorders>
            <w:noWrap/>
            <w:vAlign w:val="center"/>
            <w:hideMark/>
          </w:tcPr>
          <w:p w14:paraId="472A7353" w14:textId="77777777" w:rsidR="00135660" w:rsidRPr="008C420A" w:rsidRDefault="00135660" w:rsidP="00135660">
            <w:pPr>
              <w:jc w:val="center"/>
              <w:rPr>
                <w:rFonts w:cs="Arial"/>
                <w:bCs w:val="0"/>
                <w:iCs w:val="0"/>
                <w:color w:val="833C0B" w:themeColor="accent2" w:themeShade="80"/>
                <w:sz w:val="18"/>
                <w:szCs w:val="18"/>
              </w:rPr>
            </w:pPr>
          </w:p>
        </w:tc>
        <w:tc>
          <w:tcPr>
            <w:tcW w:w="1082" w:type="dxa"/>
            <w:tcBorders>
              <w:top w:val="nil"/>
              <w:left w:val="nil"/>
              <w:bottom w:val="nil"/>
              <w:right w:val="nil"/>
            </w:tcBorders>
            <w:noWrap/>
            <w:vAlign w:val="center"/>
            <w:hideMark/>
          </w:tcPr>
          <w:p w14:paraId="42970B72" w14:textId="77777777" w:rsidR="00135660" w:rsidRPr="008C420A" w:rsidRDefault="00135660" w:rsidP="00135660">
            <w:pPr>
              <w:jc w:val="center"/>
              <w:rPr>
                <w:rFonts w:cs="Arial"/>
                <w:bCs w:val="0"/>
                <w:iCs w:val="0"/>
                <w:color w:val="833C0B" w:themeColor="accent2" w:themeShade="80"/>
                <w:sz w:val="18"/>
                <w:szCs w:val="18"/>
              </w:rPr>
            </w:pPr>
          </w:p>
        </w:tc>
        <w:tc>
          <w:tcPr>
            <w:tcW w:w="1082" w:type="dxa"/>
            <w:tcBorders>
              <w:top w:val="nil"/>
              <w:left w:val="nil"/>
              <w:bottom w:val="nil"/>
              <w:right w:val="nil"/>
            </w:tcBorders>
            <w:noWrap/>
            <w:vAlign w:val="center"/>
            <w:hideMark/>
          </w:tcPr>
          <w:p w14:paraId="379EFB84" w14:textId="77777777" w:rsidR="00135660" w:rsidRPr="008C420A" w:rsidRDefault="00135660" w:rsidP="00135660">
            <w:pPr>
              <w:jc w:val="center"/>
              <w:rPr>
                <w:rFonts w:cs="Arial"/>
                <w:bCs w:val="0"/>
                <w:iCs w:val="0"/>
                <w:color w:val="833C0B" w:themeColor="accent2" w:themeShade="80"/>
                <w:sz w:val="18"/>
                <w:szCs w:val="18"/>
              </w:rPr>
            </w:pPr>
          </w:p>
        </w:tc>
      </w:tr>
      <w:tr w:rsidR="00135660" w:rsidRPr="008C420A" w14:paraId="11134096" w14:textId="77777777" w:rsidTr="00135660">
        <w:trPr>
          <w:trHeight w:val="300"/>
        </w:trPr>
        <w:tc>
          <w:tcPr>
            <w:tcW w:w="1352" w:type="dxa"/>
            <w:gridSpan w:val="2"/>
            <w:tcBorders>
              <w:top w:val="single" w:sz="4" w:space="0" w:color="auto"/>
              <w:left w:val="single" w:sz="4" w:space="0" w:color="auto"/>
              <w:bottom w:val="single" w:sz="4" w:space="0" w:color="auto"/>
              <w:right w:val="single" w:sz="4" w:space="0" w:color="auto"/>
            </w:tcBorders>
            <w:noWrap/>
            <w:vAlign w:val="center"/>
            <w:hideMark/>
          </w:tcPr>
          <w:p w14:paraId="1DB1D18F" w14:textId="77777777" w:rsidR="00135660" w:rsidRPr="008C420A" w:rsidRDefault="00135660" w:rsidP="00135660">
            <w:pPr>
              <w:rPr>
                <w:rFonts w:cs="Arial"/>
                <w:b/>
                <w:iCs w:val="0"/>
                <w:color w:val="833C0B" w:themeColor="accent2" w:themeShade="80"/>
                <w:sz w:val="18"/>
                <w:szCs w:val="18"/>
              </w:rPr>
            </w:pPr>
            <w:r w:rsidRPr="008C420A">
              <w:rPr>
                <w:rFonts w:cs="Arial"/>
                <w:b/>
                <w:iCs w:val="0"/>
                <w:color w:val="833C0B" w:themeColor="accent2" w:themeShade="80"/>
                <w:sz w:val="18"/>
                <w:szCs w:val="18"/>
              </w:rPr>
              <w:t>Součet celkem</w:t>
            </w:r>
          </w:p>
        </w:tc>
        <w:tc>
          <w:tcPr>
            <w:tcW w:w="1269" w:type="dxa"/>
            <w:tcBorders>
              <w:top w:val="single" w:sz="4" w:space="0" w:color="auto"/>
              <w:left w:val="nil"/>
              <w:bottom w:val="single" w:sz="4" w:space="0" w:color="auto"/>
              <w:right w:val="single" w:sz="4" w:space="0" w:color="auto"/>
            </w:tcBorders>
            <w:noWrap/>
            <w:vAlign w:val="center"/>
            <w:hideMark/>
          </w:tcPr>
          <w:p w14:paraId="49C11EC2"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40,8083</w:t>
            </w:r>
          </w:p>
        </w:tc>
        <w:tc>
          <w:tcPr>
            <w:tcW w:w="134" w:type="dxa"/>
            <w:tcBorders>
              <w:top w:val="single" w:sz="4" w:space="0" w:color="auto"/>
              <w:left w:val="nil"/>
              <w:bottom w:val="single" w:sz="4" w:space="0" w:color="auto"/>
              <w:right w:val="single" w:sz="4" w:space="0" w:color="auto"/>
            </w:tcBorders>
            <w:noWrap/>
            <w:vAlign w:val="center"/>
            <w:hideMark/>
          </w:tcPr>
          <w:p w14:paraId="10C5E114"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 </w:t>
            </w:r>
          </w:p>
        </w:tc>
        <w:tc>
          <w:tcPr>
            <w:tcW w:w="1269" w:type="dxa"/>
            <w:tcBorders>
              <w:top w:val="single" w:sz="4" w:space="0" w:color="auto"/>
              <w:left w:val="nil"/>
              <w:bottom w:val="single" w:sz="4" w:space="0" w:color="auto"/>
              <w:right w:val="single" w:sz="4" w:space="0" w:color="auto"/>
            </w:tcBorders>
            <w:noWrap/>
            <w:vAlign w:val="center"/>
            <w:hideMark/>
          </w:tcPr>
          <w:p w14:paraId="125885A0"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22,3118</w:t>
            </w:r>
          </w:p>
        </w:tc>
        <w:tc>
          <w:tcPr>
            <w:tcW w:w="1082" w:type="dxa"/>
            <w:tcBorders>
              <w:top w:val="single" w:sz="4" w:space="0" w:color="auto"/>
              <w:left w:val="nil"/>
              <w:bottom w:val="single" w:sz="4" w:space="0" w:color="auto"/>
              <w:right w:val="single" w:sz="4" w:space="0" w:color="auto"/>
            </w:tcBorders>
            <w:noWrap/>
            <w:vAlign w:val="center"/>
            <w:hideMark/>
          </w:tcPr>
          <w:p w14:paraId="690AF7EE"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6,0766</w:t>
            </w:r>
          </w:p>
        </w:tc>
        <w:tc>
          <w:tcPr>
            <w:tcW w:w="1082" w:type="dxa"/>
            <w:tcBorders>
              <w:top w:val="single" w:sz="4" w:space="0" w:color="auto"/>
              <w:left w:val="nil"/>
              <w:bottom w:val="single" w:sz="4" w:space="0" w:color="auto"/>
              <w:right w:val="single" w:sz="4" w:space="0" w:color="auto"/>
            </w:tcBorders>
            <w:noWrap/>
            <w:vAlign w:val="center"/>
            <w:hideMark/>
          </w:tcPr>
          <w:p w14:paraId="64D65720"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9,0999</w:t>
            </w:r>
          </w:p>
        </w:tc>
        <w:tc>
          <w:tcPr>
            <w:tcW w:w="1082" w:type="dxa"/>
            <w:tcBorders>
              <w:top w:val="single" w:sz="4" w:space="0" w:color="auto"/>
              <w:left w:val="nil"/>
              <w:bottom w:val="single" w:sz="4" w:space="0" w:color="auto"/>
              <w:right w:val="single" w:sz="4" w:space="0" w:color="auto"/>
            </w:tcBorders>
            <w:noWrap/>
            <w:vAlign w:val="center"/>
            <w:hideMark/>
          </w:tcPr>
          <w:p w14:paraId="0DD95586"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3,3200</w:t>
            </w:r>
          </w:p>
        </w:tc>
        <w:tc>
          <w:tcPr>
            <w:tcW w:w="1082" w:type="dxa"/>
            <w:tcBorders>
              <w:top w:val="single" w:sz="4" w:space="0" w:color="auto"/>
              <w:left w:val="nil"/>
              <w:bottom w:val="single" w:sz="4" w:space="0" w:color="auto"/>
              <w:right w:val="single" w:sz="4" w:space="0" w:color="auto"/>
            </w:tcBorders>
            <w:noWrap/>
            <w:vAlign w:val="center"/>
            <w:hideMark/>
          </w:tcPr>
          <w:p w14:paraId="65B2A28F" w14:textId="77777777" w:rsidR="00135660" w:rsidRPr="008C420A" w:rsidRDefault="00135660" w:rsidP="00135660">
            <w:pPr>
              <w:jc w:val="center"/>
              <w:rPr>
                <w:rFonts w:cs="Arial"/>
                <w:b/>
                <w:iCs w:val="0"/>
                <w:color w:val="833C0B" w:themeColor="accent2" w:themeShade="80"/>
                <w:sz w:val="18"/>
                <w:szCs w:val="18"/>
              </w:rPr>
            </w:pPr>
            <w:r w:rsidRPr="008C420A">
              <w:rPr>
                <w:rFonts w:cs="Arial"/>
                <w:b/>
                <w:iCs w:val="0"/>
                <w:color w:val="833C0B" w:themeColor="accent2" w:themeShade="80"/>
                <w:sz w:val="18"/>
                <w:szCs w:val="18"/>
              </w:rPr>
              <w:t>0,0000</w:t>
            </w:r>
          </w:p>
        </w:tc>
      </w:tr>
    </w:tbl>
    <w:p w14:paraId="0E069BC2" w14:textId="77777777" w:rsidR="0092687F" w:rsidRPr="008C420A" w:rsidRDefault="0092687F" w:rsidP="00D31AA3">
      <w:pPr>
        <w:rPr>
          <w:rFonts w:cs="Arial"/>
          <w:color w:val="833C0B" w:themeColor="accent2" w:themeShade="80"/>
        </w:rPr>
      </w:pPr>
    </w:p>
    <w:p w14:paraId="36573983" w14:textId="77777777" w:rsidR="007F5E5F" w:rsidRPr="008C420A" w:rsidRDefault="007F5E5F" w:rsidP="00D31AA3">
      <w:pPr>
        <w:rPr>
          <w:rFonts w:cs="Arial"/>
          <w:color w:val="833C0B" w:themeColor="accent2" w:themeShade="80"/>
        </w:rPr>
      </w:pPr>
    </w:p>
    <w:p w14:paraId="4B4617A1" w14:textId="6CFC51DB" w:rsidR="00D31AA3" w:rsidRPr="008C420A" w:rsidRDefault="00D31AA3" w:rsidP="00D31AA3">
      <w:pPr>
        <w:rPr>
          <w:rFonts w:cs="Arial"/>
          <w:color w:val="833C0B" w:themeColor="accent2" w:themeShade="80"/>
        </w:rPr>
      </w:pPr>
      <w:r w:rsidRPr="008C420A">
        <w:rPr>
          <w:rFonts w:cs="Arial"/>
          <w:color w:val="833C0B" w:themeColor="accent2" w:themeShade="80"/>
        </w:rPr>
        <w:t>Z výše uvedené tabulky je zřejmé, že z celkového záboru je určeno:</w:t>
      </w:r>
    </w:p>
    <w:p w14:paraId="63E65988" w14:textId="37AB4116" w:rsidR="003D152E" w:rsidRPr="008C420A" w:rsidRDefault="00135660" w:rsidP="00D31AA3">
      <w:pPr>
        <w:rPr>
          <w:rFonts w:cs="Arial"/>
          <w:color w:val="833C0B" w:themeColor="accent2" w:themeShade="80"/>
        </w:rPr>
      </w:pPr>
      <w:r w:rsidRPr="008C420A">
        <w:rPr>
          <w:rFonts w:cs="Arial"/>
          <w:color w:val="833C0B" w:themeColor="accent2" w:themeShade="80"/>
        </w:rPr>
        <w:t>10</w:t>
      </w:r>
      <w:r w:rsidR="00775249" w:rsidRPr="008C420A">
        <w:rPr>
          <w:rFonts w:cs="Arial"/>
          <w:color w:val="833C0B" w:themeColor="accent2" w:themeShade="80"/>
        </w:rPr>
        <w:t>,6</w:t>
      </w:r>
      <w:r w:rsidR="003D152E" w:rsidRPr="008C420A">
        <w:rPr>
          <w:rFonts w:cs="Arial"/>
          <w:color w:val="833C0B" w:themeColor="accent2" w:themeShade="80"/>
        </w:rPr>
        <w:t xml:space="preserve"> ha – pro potřeby rozvoje bydlení</w:t>
      </w:r>
      <w:r w:rsidR="00775249" w:rsidRPr="008C420A">
        <w:rPr>
          <w:rFonts w:cs="Arial"/>
          <w:color w:val="833C0B" w:themeColor="accent2" w:themeShade="80"/>
        </w:rPr>
        <w:t xml:space="preserve"> BV a SV</w:t>
      </w:r>
      <w:r w:rsidR="003D152E" w:rsidRPr="008C420A">
        <w:rPr>
          <w:rFonts w:cs="Arial"/>
          <w:color w:val="833C0B" w:themeColor="accent2" w:themeShade="80"/>
        </w:rPr>
        <w:t xml:space="preserve">, </w:t>
      </w:r>
      <w:r w:rsidR="00775249" w:rsidRPr="008C420A">
        <w:rPr>
          <w:rFonts w:cs="Arial"/>
          <w:color w:val="833C0B" w:themeColor="accent2" w:themeShade="80"/>
        </w:rPr>
        <w:t>většina v I</w:t>
      </w:r>
      <w:r w:rsidR="003D152E" w:rsidRPr="008C420A">
        <w:rPr>
          <w:rFonts w:cs="Arial"/>
          <w:color w:val="833C0B" w:themeColor="accent2" w:themeShade="80"/>
        </w:rPr>
        <w:t xml:space="preserve">. třídě ochrany ZPF </w:t>
      </w:r>
    </w:p>
    <w:p w14:paraId="5F53340D" w14:textId="782C405C" w:rsidR="003D152E" w:rsidRPr="008C420A" w:rsidRDefault="00775249" w:rsidP="00D31AA3">
      <w:pPr>
        <w:rPr>
          <w:rFonts w:cs="Arial"/>
          <w:color w:val="833C0B" w:themeColor="accent2" w:themeShade="80"/>
        </w:rPr>
      </w:pPr>
      <w:r w:rsidRPr="008C420A">
        <w:rPr>
          <w:rFonts w:cs="Arial"/>
          <w:color w:val="833C0B" w:themeColor="accent2" w:themeShade="80"/>
        </w:rPr>
        <w:t>3,</w:t>
      </w:r>
      <w:r w:rsidR="00135660" w:rsidRPr="008C420A">
        <w:rPr>
          <w:rFonts w:cs="Arial"/>
          <w:color w:val="833C0B" w:themeColor="accent2" w:themeShade="80"/>
        </w:rPr>
        <w:t>6</w:t>
      </w:r>
      <w:r w:rsidR="003D152E" w:rsidRPr="008C420A">
        <w:rPr>
          <w:rFonts w:cs="Arial"/>
          <w:color w:val="833C0B" w:themeColor="accent2" w:themeShade="80"/>
        </w:rPr>
        <w:t xml:space="preserve"> ha – pro </w:t>
      </w:r>
      <w:r w:rsidR="00C134E9" w:rsidRPr="008C420A">
        <w:rPr>
          <w:rFonts w:cs="Arial"/>
          <w:color w:val="833C0B" w:themeColor="accent2" w:themeShade="80"/>
        </w:rPr>
        <w:t>plochy zahrad v obytném území</w:t>
      </w:r>
    </w:p>
    <w:p w14:paraId="53CC7FFB" w14:textId="77777777" w:rsidR="00D31AA3" w:rsidRPr="008C420A" w:rsidRDefault="00D31AA3" w:rsidP="00D31AA3">
      <w:pPr>
        <w:rPr>
          <w:rFonts w:cs="Arial"/>
          <w:color w:val="833C0B" w:themeColor="accent2" w:themeShade="80"/>
        </w:rPr>
      </w:pPr>
    </w:p>
    <w:p w14:paraId="5B084EF9" w14:textId="100878AA" w:rsidR="00D31AA3" w:rsidRPr="008C420A" w:rsidRDefault="00D31AA3" w:rsidP="000233E7">
      <w:pPr>
        <w:jc w:val="both"/>
        <w:rPr>
          <w:rFonts w:cs="Arial"/>
          <w:b/>
          <w:bCs w:val="0"/>
          <w:color w:val="833C0B" w:themeColor="accent2" w:themeShade="80"/>
        </w:rPr>
      </w:pPr>
      <w:r w:rsidRPr="008C420A">
        <w:rPr>
          <w:rFonts w:cs="Arial"/>
          <w:b/>
          <w:bCs w:val="0"/>
          <w:color w:val="833C0B" w:themeColor="accent2" w:themeShade="80"/>
        </w:rPr>
        <w:t>Odůvodnění jednotlivých lokalit je v kapitole m.11)</w:t>
      </w:r>
      <w:r w:rsidR="000233E7" w:rsidRPr="008C420A">
        <w:rPr>
          <w:rFonts w:cs="Arial"/>
          <w:b/>
          <w:bCs w:val="0"/>
          <w:color w:val="833C0B" w:themeColor="accent2" w:themeShade="80"/>
        </w:rPr>
        <w:t>, v</w:t>
      </w:r>
      <w:r w:rsidRPr="008C420A">
        <w:rPr>
          <w:rFonts w:cs="Arial"/>
          <w:b/>
          <w:bCs w:val="0"/>
          <w:color w:val="833C0B" w:themeColor="accent2" w:themeShade="80"/>
        </w:rPr>
        <w:t xml:space="preserve">yhodnocení </w:t>
      </w:r>
      <w:r w:rsidR="000233E7" w:rsidRPr="008C420A">
        <w:rPr>
          <w:rFonts w:cs="Arial"/>
          <w:b/>
          <w:bCs w:val="0"/>
          <w:color w:val="833C0B" w:themeColor="accent2" w:themeShade="80"/>
        </w:rPr>
        <w:t xml:space="preserve">záborů ZPF </w:t>
      </w:r>
      <w:r w:rsidRPr="008C420A">
        <w:rPr>
          <w:rFonts w:cs="Arial"/>
          <w:b/>
          <w:bCs w:val="0"/>
          <w:color w:val="833C0B" w:themeColor="accent2" w:themeShade="80"/>
        </w:rPr>
        <w:t>je uvedeno jako samostatná tabulka na konci textu</w:t>
      </w:r>
      <w:r w:rsidR="00C134E9" w:rsidRPr="008C420A">
        <w:rPr>
          <w:rFonts w:cs="Arial"/>
          <w:b/>
          <w:bCs w:val="0"/>
          <w:color w:val="833C0B" w:themeColor="accent2" w:themeShade="80"/>
        </w:rPr>
        <w:t>.</w:t>
      </w:r>
    </w:p>
    <w:p w14:paraId="238D7B9E" w14:textId="05CC1BB7" w:rsidR="003D152E" w:rsidRPr="008C420A" w:rsidRDefault="003D152E" w:rsidP="000233E7">
      <w:pPr>
        <w:jc w:val="both"/>
        <w:rPr>
          <w:rFonts w:cs="Arial"/>
          <w:color w:val="833C0B" w:themeColor="accent2" w:themeShade="80"/>
        </w:rPr>
      </w:pPr>
    </w:p>
    <w:p w14:paraId="007910A3" w14:textId="77777777" w:rsidR="00D12634" w:rsidRPr="008C420A" w:rsidRDefault="00D12634" w:rsidP="000233E7">
      <w:pPr>
        <w:jc w:val="both"/>
        <w:rPr>
          <w:rFonts w:cs="Arial"/>
          <w:color w:val="833C0B" w:themeColor="accent2" w:themeShade="80"/>
        </w:rPr>
      </w:pPr>
    </w:p>
    <w:p w14:paraId="0250019E" w14:textId="40AB516E" w:rsidR="003D152E" w:rsidRPr="00E22C5E" w:rsidRDefault="003D152E" w:rsidP="00E22C5E">
      <w:pPr>
        <w:pStyle w:val="Odstavecseseznamem"/>
        <w:numPr>
          <w:ilvl w:val="0"/>
          <w:numId w:val="21"/>
        </w:numPr>
        <w:rPr>
          <w:rFonts w:cs="Arial"/>
          <w:color w:val="833C0B" w:themeColor="accent2" w:themeShade="80"/>
        </w:rPr>
      </w:pPr>
      <w:r w:rsidRPr="00E22C5E">
        <w:rPr>
          <w:rFonts w:cs="Arial"/>
          <w:color w:val="833C0B" w:themeColor="accent2" w:themeShade="80"/>
        </w:rPr>
        <w:t>Tabulka možných záborů ZPF v</w:t>
      </w:r>
      <w:r w:rsidR="00775249" w:rsidRPr="00E22C5E">
        <w:rPr>
          <w:rFonts w:cs="Arial"/>
          <w:color w:val="833C0B" w:themeColor="accent2" w:themeShade="80"/>
        </w:rPr>
        <w:t> plochách přestavby</w:t>
      </w:r>
      <w:r w:rsidR="00A11006" w:rsidRPr="00E22C5E">
        <w:rPr>
          <w:rFonts w:cs="Arial"/>
          <w:color w:val="833C0B" w:themeColor="accent2" w:themeShade="80"/>
        </w:rPr>
        <w:t xml:space="preserve"> </w:t>
      </w:r>
    </w:p>
    <w:p w14:paraId="7E4A0B03" w14:textId="799567E0" w:rsidR="003D152E" w:rsidRPr="008C420A" w:rsidRDefault="003D152E" w:rsidP="000233E7">
      <w:pPr>
        <w:jc w:val="both"/>
        <w:rPr>
          <w:rFonts w:cs="Arial"/>
          <w:color w:val="833C0B" w:themeColor="accent2" w:themeShade="80"/>
        </w:rPr>
      </w:pPr>
    </w:p>
    <w:p w14:paraId="37F60EA1" w14:textId="133E1E6F" w:rsidR="00D90C6F" w:rsidRPr="008C420A" w:rsidRDefault="00D90C6F" w:rsidP="000233E7">
      <w:pPr>
        <w:jc w:val="both"/>
        <w:rPr>
          <w:rFonts w:cs="Arial"/>
          <w:color w:val="833C0B" w:themeColor="accent2" w:themeShade="80"/>
        </w:rPr>
      </w:pPr>
      <w:r w:rsidRPr="008C420A">
        <w:rPr>
          <w:rFonts w:cs="Arial"/>
          <w:b/>
          <w:bCs w:val="0"/>
          <w:color w:val="833C0B" w:themeColor="accent2" w:themeShade="80"/>
        </w:rPr>
        <w:t xml:space="preserve">Plocha </w:t>
      </w:r>
      <w:r w:rsidR="00775249" w:rsidRPr="008C420A">
        <w:rPr>
          <w:rFonts w:cs="Arial"/>
          <w:b/>
          <w:bCs w:val="0"/>
          <w:color w:val="833C0B" w:themeColor="accent2" w:themeShade="80"/>
        </w:rPr>
        <w:t>P.2</w:t>
      </w:r>
      <w:r w:rsidRPr="008C420A">
        <w:rPr>
          <w:rFonts w:cs="Arial"/>
          <w:color w:val="833C0B" w:themeColor="accent2" w:themeShade="80"/>
        </w:rPr>
        <w:t xml:space="preserve"> </w:t>
      </w:r>
      <w:r w:rsidR="00775249" w:rsidRPr="008C420A">
        <w:rPr>
          <w:rFonts w:cs="Arial"/>
          <w:color w:val="833C0B" w:themeColor="accent2" w:themeShade="80"/>
        </w:rPr>
        <w:t xml:space="preserve">(0,5ha) </w:t>
      </w:r>
      <w:r w:rsidRPr="008C420A">
        <w:rPr>
          <w:rFonts w:cs="Arial"/>
          <w:color w:val="833C0B" w:themeColor="accent2" w:themeShade="80"/>
        </w:rPr>
        <w:t>– jedná se o zahrad</w:t>
      </w:r>
      <w:r w:rsidR="00775249" w:rsidRPr="008C420A">
        <w:rPr>
          <w:rFonts w:cs="Arial"/>
          <w:color w:val="833C0B" w:themeColor="accent2" w:themeShade="80"/>
        </w:rPr>
        <w:t>y</w:t>
      </w:r>
      <w:r w:rsidRPr="008C420A">
        <w:rPr>
          <w:rFonts w:cs="Arial"/>
          <w:color w:val="833C0B" w:themeColor="accent2" w:themeShade="80"/>
        </w:rPr>
        <w:t xml:space="preserve"> v návaznosti na stávající stavb</w:t>
      </w:r>
      <w:r w:rsidR="00775249" w:rsidRPr="008C420A">
        <w:rPr>
          <w:rFonts w:cs="Arial"/>
          <w:color w:val="833C0B" w:themeColor="accent2" w:themeShade="80"/>
        </w:rPr>
        <w:t xml:space="preserve">y historických usedlostí. </w:t>
      </w:r>
      <w:r w:rsidRPr="008C420A">
        <w:rPr>
          <w:rFonts w:cs="Arial"/>
          <w:color w:val="833C0B" w:themeColor="accent2" w:themeShade="80"/>
        </w:rPr>
        <w:t>U plochy lze předpokládat výstavbu další</w:t>
      </w:r>
      <w:r w:rsidR="00775249" w:rsidRPr="008C420A">
        <w:rPr>
          <w:rFonts w:cs="Arial"/>
          <w:color w:val="833C0B" w:themeColor="accent2" w:themeShade="80"/>
        </w:rPr>
        <w:t>ch</w:t>
      </w:r>
      <w:r w:rsidRPr="008C420A">
        <w:rPr>
          <w:rFonts w:cs="Arial"/>
          <w:color w:val="833C0B" w:themeColor="accent2" w:themeShade="80"/>
        </w:rPr>
        <w:t xml:space="preserve"> objekt</w:t>
      </w:r>
      <w:r w:rsidR="00775249" w:rsidRPr="008C420A">
        <w:rPr>
          <w:rFonts w:cs="Arial"/>
          <w:color w:val="833C0B" w:themeColor="accent2" w:themeShade="80"/>
        </w:rPr>
        <w:t>ů</w:t>
      </w:r>
      <w:r w:rsidRPr="008C420A">
        <w:rPr>
          <w:rFonts w:cs="Arial"/>
          <w:color w:val="833C0B" w:themeColor="accent2" w:themeShade="80"/>
        </w:rPr>
        <w:t xml:space="preserve"> pro bydlení, </w:t>
      </w:r>
      <w:r w:rsidR="00775249" w:rsidRPr="008C420A">
        <w:rPr>
          <w:rFonts w:cs="Arial"/>
          <w:color w:val="833C0B" w:themeColor="accent2" w:themeShade="80"/>
        </w:rPr>
        <w:t xml:space="preserve">s přístupností ze západu ze stávající komunikace, </w:t>
      </w:r>
      <w:r w:rsidRPr="008C420A">
        <w:rPr>
          <w:rFonts w:cs="Arial"/>
          <w:color w:val="833C0B" w:themeColor="accent2" w:themeShade="80"/>
        </w:rPr>
        <w:t>proto nebyla plocha vymezena jako zahrada, ale jako celá k zastavění, prakticky se ale nejedná o nový zábor, je v zastavěném území.</w:t>
      </w:r>
    </w:p>
    <w:p w14:paraId="20B7B800" w14:textId="3DE935F3" w:rsidR="002658BB" w:rsidRPr="008C420A" w:rsidRDefault="00775249" w:rsidP="000233E7">
      <w:pPr>
        <w:jc w:val="both"/>
        <w:rPr>
          <w:rFonts w:cs="Arial"/>
          <w:color w:val="833C0B" w:themeColor="accent2" w:themeShade="80"/>
        </w:rPr>
      </w:pPr>
      <w:r w:rsidRPr="008C420A">
        <w:rPr>
          <w:rFonts w:cs="Arial"/>
          <w:color w:val="833C0B" w:themeColor="accent2" w:themeShade="80"/>
        </w:rPr>
        <w:t>R</w:t>
      </w:r>
      <w:r w:rsidR="002658BB" w:rsidRPr="008C420A">
        <w:rPr>
          <w:rFonts w:cs="Arial"/>
          <w:color w:val="833C0B" w:themeColor="accent2" w:themeShade="80"/>
        </w:rPr>
        <w:t xml:space="preserve">eálně se jedná o podrobnější definici ploch „proluk“, které ještě lze v detailu parcel využít k zástavbě. </w:t>
      </w:r>
      <w:r w:rsidRPr="008C420A">
        <w:rPr>
          <w:rFonts w:cs="Arial"/>
          <w:color w:val="833C0B" w:themeColor="accent2" w:themeShade="80"/>
        </w:rPr>
        <w:t>Plocha je určena pro max. 5RD.</w:t>
      </w:r>
    </w:p>
    <w:p w14:paraId="1F80E31A" w14:textId="05B02386" w:rsidR="00775249" w:rsidRPr="008C420A" w:rsidRDefault="00775249" w:rsidP="000233E7">
      <w:pPr>
        <w:jc w:val="both"/>
        <w:rPr>
          <w:rFonts w:cs="Arial"/>
          <w:color w:val="833C0B" w:themeColor="accent2" w:themeShade="80"/>
        </w:rPr>
      </w:pPr>
      <w:r w:rsidRPr="008C420A">
        <w:rPr>
          <w:rFonts w:cs="Arial"/>
          <w:color w:val="833C0B" w:themeColor="accent2" w:themeShade="80"/>
        </w:rPr>
        <w:t>Ostatní plochy přestavby nejsou záborem ZPF.</w:t>
      </w:r>
    </w:p>
    <w:p w14:paraId="3CAE4983" w14:textId="57B91D1E" w:rsidR="00D31AA3" w:rsidRPr="00E22C5E" w:rsidRDefault="00D31AA3" w:rsidP="00E22C5E">
      <w:pPr>
        <w:pStyle w:val="Odstavecseseznamem"/>
        <w:numPr>
          <w:ilvl w:val="0"/>
          <w:numId w:val="21"/>
        </w:numPr>
        <w:rPr>
          <w:rFonts w:cs="Arial"/>
          <w:color w:val="833C0B" w:themeColor="accent2" w:themeShade="80"/>
        </w:rPr>
      </w:pPr>
      <w:r w:rsidRPr="00E22C5E">
        <w:rPr>
          <w:rFonts w:cs="Arial"/>
          <w:color w:val="833C0B" w:themeColor="accent2" w:themeShade="80"/>
        </w:rPr>
        <w:t>Tabulka možných záborů ZPF v ploše změn v krajině</w:t>
      </w:r>
    </w:p>
    <w:p w14:paraId="166A97C8" w14:textId="77777777" w:rsidR="00FD3789" w:rsidRPr="008C420A" w:rsidRDefault="00FD3789" w:rsidP="00D31AA3">
      <w:pPr>
        <w:jc w:val="both"/>
        <w:rPr>
          <w:rFonts w:cs="Arial"/>
          <w:color w:val="833C0B" w:themeColor="accent2" w:themeShade="80"/>
        </w:rPr>
      </w:pPr>
    </w:p>
    <w:p w14:paraId="45BE5892" w14:textId="786A1D6F" w:rsidR="00D31AA3" w:rsidRPr="008C420A" w:rsidRDefault="00775249" w:rsidP="00775249">
      <w:pPr>
        <w:jc w:val="both"/>
        <w:rPr>
          <w:rFonts w:cs="Arial"/>
          <w:color w:val="833C0B" w:themeColor="accent2" w:themeShade="80"/>
        </w:rPr>
      </w:pPr>
      <w:r w:rsidRPr="008C420A">
        <w:rPr>
          <w:rFonts w:cs="Arial"/>
          <w:color w:val="833C0B" w:themeColor="accent2" w:themeShade="80"/>
        </w:rPr>
        <w:t>U</w:t>
      </w:r>
      <w:r w:rsidR="00D31AA3" w:rsidRPr="008C420A">
        <w:rPr>
          <w:rFonts w:cs="Arial"/>
          <w:color w:val="833C0B" w:themeColor="accent2" w:themeShade="80"/>
        </w:rPr>
        <w:t xml:space="preserve">vedená tabulka uvádí možné zábory ZPF v případě, že dojde ke změně </w:t>
      </w:r>
      <w:r w:rsidRPr="008C420A">
        <w:rPr>
          <w:rFonts w:cs="Arial"/>
          <w:color w:val="833C0B" w:themeColor="accent2" w:themeShade="80"/>
        </w:rPr>
        <w:t>ze ZPF na plochy jiné zeleně. Veškeré zábory jsou pro potřeby</w:t>
      </w:r>
      <w:r w:rsidR="00D47FC0" w:rsidRPr="008C420A">
        <w:rPr>
          <w:rFonts w:cs="Arial"/>
          <w:color w:val="833C0B" w:themeColor="accent2" w:themeShade="80"/>
        </w:rPr>
        <w:t>:</w:t>
      </w:r>
    </w:p>
    <w:p w14:paraId="609C4C82" w14:textId="2997B983" w:rsidR="00D47FC0" w:rsidRPr="008C420A" w:rsidRDefault="00D47FC0" w:rsidP="00775249">
      <w:pPr>
        <w:jc w:val="both"/>
        <w:rPr>
          <w:rFonts w:cs="Arial"/>
          <w:color w:val="833C0B" w:themeColor="accent2" w:themeShade="80"/>
        </w:rPr>
      </w:pPr>
      <w:r w:rsidRPr="008C420A">
        <w:rPr>
          <w:rFonts w:cs="Arial"/>
          <w:color w:val="833C0B" w:themeColor="accent2" w:themeShade="80"/>
        </w:rPr>
        <w:lastRenderedPageBreak/>
        <w:t>K.DS. – doprovodná zeleň komunikací, většinou se jedná o stávající zeleň</w:t>
      </w:r>
    </w:p>
    <w:p w14:paraId="75E7D6EC" w14:textId="61A3C52B" w:rsidR="00D47FC0" w:rsidRPr="008C420A" w:rsidRDefault="00D47FC0" w:rsidP="00775249">
      <w:pPr>
        <w:jc w:val="both"/>
        <w:rPr>
          <w:rFonts w:cs="Arial"/>
          <w:color w:val="833C0B" w:themeColor="accent2" w:themeShade="80"/>
        </w:rPr>
      </w:pPr>
      <w:r w:rsidRPr="008C420A">
        <w:rPr>
          <w:rFonts w:cs="Arial"/>
          <w:color w:val="833C0B" w:themeColor="accent2" w:themeShade="80"/>
        </w:rPr>
        <w:t>K.“ÚSES“ – založení prvků ÚSES, odůvodnění viz dále</w:t>
      </w:r>
    </w:p>
    <w:p w14:paraId="5B634B60" w14:textId="1A857659" w:rsidR="00D47FC0" w:rsidRPr="008C420A" w:rsidRDefault="00D47FC0" w:rsidP="00775249">
      <w:pPr>
        <w:jc w:val="both"/>
        <w:rPr>
          <w:rFonts w:cs="Arial"/>
          <w:color w:val="833C0B" w:themeColor="accent2" w:themeShade="80"/>
        </w:rPr>
      </w:pPr>
      <w:r w:rsidRPr="008C420A">
        <w:rPr>
          <w:rFonts w:cs="Arial"/>
          <w:color w:val="833C0B" w:themeColor="accent2" w:themeShade="80"/>
        </w:rPr>
        <w:t>K.PK – plochy stávající krajinné zeleně, jejich stabilizace – remízky a prostupnost krajinou pro vyšší zvěř i pohyb obyvatel po pěších či cyklotrasách.</w:t>
      </w:r>
    </w:p>
    <w:p w14:paraId="3609DFEF" w14:textId="537F448B" w:rsidR="00D47FC0" w:rsidRPr="008C420A" w:rsidRDefault="00D47FC0" w:rsidP="00775249">
      <w:pPr>
        <w:jc w:val="both"/>
        <w:rPr>
          <w:rFonts w:cs="Arial"/>
          <w:color w:val="833C0B" w:themeColor="accent2" w:themeShade="80"/>
        </w:rPr>
      </w:pPr>
      <w:r w:rsidRPr="008C420A">
        <w:rPr>
          <w:rFonts w:cs="Arial"/>
          <w:color w:val="833C0B" w:themeColor="accent2" w:themeShade="80"/>
        </w:rPr>
        <w:t>Celkový teoretický zábor je tak 5,6ha.</w:t>
      </w:r>
    </w:p>
    <w:p w14:paraId="394F8C20" w14:textId="1B1A2C20" w:rsidR="00D47FC0" w:rsidRPr="008C420A" w:rsidRDefault="00D47FC0" w:rsidP="00775249">
      <w:pPr>
        <w:jc w:val="both"/>
        <w:rPr>
          <w:rFonts w:cs="Arial"/>
          <w:color w:val="833C0B" w:themeColor="accent2" w:themeShade="80"/>
        </w:rPr>
      </w:pPr>
      <w:r w:rsidRPr="008C420A">
        <w:rPr>
          <w:rFonts w:cs="Arial"/>
          <w:color w:val="833C0B" w:themeColor="accent2" w:themeShade="80"/>
        </w:rPr>
        <w:t>U ostatních ploch změn v krajině se nejedná o zábor, nýbrž o změnu kultury v rámci ZPF, případně o plochy mimo ZPF.</w:t>
      </w:r>
    </w:p>
    <w:p w14:paraId="0B448446" w14:textId="77777777" w:rsidR="00D6377B" w:rsidRPr="008C420A" w:rsidRDefault="00D6377B" w:rsidP="00126F20">
      <w:pPr>
        <w:jc w:val="both"/>
        <w:rPr>
          <w:rFonts w:cs="Arial"/>
          <w:color w:val="833C0B" w:themeColor="accent2" w:themeShade="80"/>
        </w:rPr>
      </w:pPr>
    </w:p>
    <w:p w14:paraId="272D1A90" w14:textId="21587640" w:rsidR="00BE4552" w:rsidRPr="008C420A" w:rsidRDefault="002658BB" w:rsidP="00126F20">
      <w:pPr>
        <w:jc w:val="both"/>
        <w:rPr>
          <w:rFonts w:cs="Arial"/>
          <w:color w:val="833C0B" w:themeColor="accent2" w:themeShade="80"/>
        </w:rPr>
      </w:pPr>
      <w:r w:rsidRPr="008C420A">
        <w:rPr>
          <w:rFonts w:cs="Arial"/>
          <w:color w:val="833C0B" w:themeColor="accent2" w:themeShade="80"/>
        </w:rPr>
        <w:t>Odůvodnění ploch</w:t>
      </w:r>
      <w:r w:rsidR="00D47FC0" w:rsidRPr="008C420A">
        <w:rPr>
          <w:rFonts w:cs="Arial"/>
          <w:color w:val="833C0B" w:themeColor="accent2" w:themeShade="80"/>
        </w:rPr>
        <w:t xml:space="preserve"> je uvedeno výše v kapitole c).</w:t>
      </w:r>
    </w:p>
    <w:p w14:paraId="499C500F" w14:textId="77777777" w:rsidR="00D47FC0" w:rsidRPr="008C420A" w:rsidRDefault="00D47FC0" w:rsidP="00126F20">
      <w:pPr>
        <w:jc w:val="both"/>
        <w:rPr>
          <w:rFonts w:cs="Arial"/>
          <w:color w:val="833C0B" w:themeColor="accent2" w:themeShade="80"/>
        </w:rPr>
      </w:pPr>
    </w:p>
    <w:p w14:paraId="3D754A8C" w14:textId="7DEA58D2" w:rsidR="00BF6946" w:rsidRPr="008C420A" w:rsidRDefault="00D47FC0" w:rsidP="00126F20">
      <w:pPr>
        <w:jc w:val="both"/>
        <w:rPr>
          <w:rFonts w:cs="Arial"/>
          <w:b/>
          <w:bCs w:val="0"/>
          <w:color w:val="833C0B" w:themeColor="accent2" w:themeShade="80"/>
        </w:rPr>
      </w:pPr>
      <w:r w:rsidRPr="008C420A">
        <w:rPr>
          <w:rFonts w:cs="Arial"/>
          <w:color w:val="833C0B" w:themeColor="accent2" w:themeShade="80"/>
        </w:rPr>
        <w:t>Zábor pro koridor přeložky je kalkulován s ohledem na kategorii silnice v šíři 36m, jeho přesné vyčíslení je ale možné až na základě projektu k územnímu řízení. Zábor není odůvodňován, jedná se o záměr převzatý ze ZÚR</w:t>
      </w:r>
      <w:r w:rsidR="00135660" w:rsidRPr="008C420A">
        <w:rPr>
          <w:rFonts w:cs="Arial"/>
          <w:color w:val="833C0B" w:themeColor="accent2" w:themeShade="80"/>
        </w:rPr>
        <w:t>.</w:t>
      </w:r>
    </w:p>
    <w:p w14:paraId="540EC164" w14:textId="77777777" w:rsidR="00BF6946" w:rsidRDefault="00BF6946" w:rsidP="00126F20">
      <w:pPr>
        <w:jc w:val="both"/>
        <w:rPr>
          <w:rFonts w:cs="Arial"/>
          <w:b/>
          <w:bCs w:val="0"/>
        </w:rPr>
      </w:pPr>
    </w:p>
    <w:p w14:paraId="5F7A96CA" w14:textId="76CD73FF" w:rsidR="008C420A" w:rsidRPr="003E3BAB" w:rsidRDefault="008C420A" w:rsidP="008C420A">
      <w:pPr>
        <w:jc w:val="both"/>
        <w:rPr>
          <w:rFonts w:cs="Arial"/>
          <w:b/>
          <w:bCs w:val="0"/>
        </w:rPr>
      </w:pPr>
      <w:r w:rsidRPr="00E22C5E">
        <w:rPr>
          <w:rFonts w:cs="Arial"/>
          <w:b/>
          <w:bCs w:val="0"/>
        </w:rPr>
        <w:t>Pro potřeby veřejného projednání je doplněno vyhodnocení s upravenými údaji dle návrhu ÚP pro veřejné projednání.</w:t>
      </w:r>
      <w:r w:rsidR="00E22C5E">
        <w:rPr>
          <w:rFonts w:cs="Arial"/>
          <w:b/>
          <w:bCs w:val="0"/>
        </w:rPr>
        <w:t xml:space="preserve"> </w:t>
      </w:r>
      <w:r w:rsidRPr="00E22C5E">
        <w:rPr>
          <w:rFonts w:cs="Arial"/>
          <w:b/>
          <w:bCs w:val="0"/>
        </w:rPr>
        <w:t>Součástí již ale není porovnání oproti platnému ÚP s výjimkou uvedené plochy navrácené do ZPF.</w:t>
      </w:r>
    </w:p>
    <w:p w14:paraId="1B7027DA" w14:textId="77777777" w:rsidR="00BF6946" w:rsidRDefault="00BF6946" w:rsidP="00126F20">
      <w:pPr>
        <w:jc w:val="both"/>
        <w:rPr>
          <w:rFonts w:cs="Arial"/>
          <w:b/>
          <w:bCs w:val="0"/>
        </w:rPr>
      </w:pPr>
    </w:p>
    <w:p w14:paraId="56A6B718" w14:textId="5940E71E" w:rsidR="008C420A" w:rsidRPr="00D83B96" w:rsidRDefault="00D83B96" w:rsidP="00126F20">
      <w:pPr>
        <w:jc w:val="both"/>
        <w:rPr>
          <w:rFonts w:cs="Arial"/>
          <w:i/>
          <w:iCs w:val="0"/>
        </w:rPr>
      </w:pPr>
      <w:r w:rsidRPr="00D83B96">
        <w:rPr>
          <w:rFonts w:cs="Arial"/>
          <w:i/>
          <w:iCs w:val="0"/>
        </w:rPr>
        <w:t xml:space="preserve">Pozn.: </w:t>
      </w:r>
      <w:r>
        <w:rPr>
          <w:rFonts w:cs="Arial"/>
          <w:i/>
          <w:iCs w:val="0"/>
        </w:rPr>
        <w:t>v tabulce záborů zastavitelných ploch jsou červeně označeny rušené části, zeleně podbarvené jsou nově přidané, nebo velikostně upravené plochy oproti SJ. Ostatní části tabulky nejsou graficky členěné.</w:t>
      </w:r>
    </w:p>
    <w:p w14:paraId="7B201833" w14:textId="77777777" w:rsidR="00D83B96" w:rsidRDefault="00D83B96" w:rsidP="00126F20">
      <w:pPr>
        <w:jc w:val="both"/>
        <w:rPr>
          <w:rFonts w:cs="Arial"/>
          <w:b/>
          <w:bCs w:val="0"/>
        </w:rPr>
      </w:pPr>
    </w:p>
    <w:p w14:paraId="3E212849" w14:textId="77777777" w:rsidR="008C420A" w:rsidRPr="008C420A" w:rsidRDefault="008C420A" w:rsidP="008C420A">
      <w:pPr>
        <w:pStyle w:val="Odstavecseseznamem"/>
        <w:numPr>
          <w:ilvl w:val="0"/>
          <w:numId w:val="27"/>
        </w:numPr>
        <w:rPr>
          <w:rFonts w:cs="Arial"/>
        </w:rPr>
      </w:pPr>
      <w:r w:rsidRPr="008C420A">
        <w:rPr>
          <w:rFonts w:cs="Arial"/>
        </w:rPr>
        <w:t xml:space="preserve">Zábory PUPFL </w:t>
      </w:r>
    </w:p>
    <w:p w14:paraId="19135C8D" w14:textId="77777777" w:rsidR="008C420A" w:rsidRPr="008C420A" w:rsidRDefault="008C420A" w:rsidP="008C420A">
      <w:pPr>
        <w:pStyle w:val="Odstavecseseznamem"/>
        <w:ind w:left="1065"/>
        <w:rPr>
          <w:rFonts w:cs="Arial"/>
        </w:rPr>
      </w:pPr>
    </w:p>
    <w:p w14:paraId="16D25382" w14:textId="77777777" w:rsidR="008C420A" w:rsidRDefault="008C420A" w:rsidP="008C420A">
      <w:pPr>
        <w:rPr>
          <w:rFonts w:cs="Arial"/>
        </w:rPr>
      </w:pPr>
      <w:r w:rsidRPr="008C420A">
        <w:rPr>
          <w:rFonts w:cs="Arial"/>
        </w:rPr>
        <w:t>Součástí návrhu je zábor lesa ve dvou plochách:</w:t>
      </w:r>
    </w:p>
    <w:p w14:paraId="6170FD82" w14:textId="77777777" w:rsidR="005903E4" w:rsidRDefault="005903E4" w:rsidP="008C420A">
      <w:pPr>
        <w:rPr>
          <w:rFonts w:cs="Arial"/>
        </w:rPr>
      </w:pPr>
    </w:p>
    <w:tbl>
      <w:tblPr>
        <w:tblW w:w="6580" w:type="dxa"/>
        <w:tblCellMar>
          <w:left w:w="70" w:type="dxa"/>
          <w:right w:w="70" w:type="dxa"/>
        </w:tblCellMar>
        <w:tblLook w:val="04A0" w:firstRow="1" w:lastRow="0" w:firstColumn="1" w:lastColumn="0" w:noHBand="0" w:noVBand="1"/>
      </w:tblPr>
      <w:tblGrid>
        <w:gridCol w:w="960"/>
        <w:gridCol w:w="960"/>
        <w:gridCol w:w="960"/>
        <w:gridCol w:w="3700"/>
      </w:tblGrid>
      <w:tr w:rsidR="005903E4" w:rsidRPr="005903E4" w14:paraId="564F5D85" w14:textId="77777777" w:rsidTr="005903E4">
        <w:trPr>
          <w:trHeight w:val="24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0143DBE9" w14:textId="77777777" w:rsidR="005903E4" w:rsidRPr="005903E4" w:rsidRDefault="005903E4" w:rsidP="005903E4">
            <w:pPr>
              <w:rPr>
                <w:rFonts w:cs="Arial"/>
                <w:bCs w:val="0"/>
                <w:iCs w:val="0"/>
                <w:color w:val="000000"/>
                <w:sz w:val="18"/>
                <w:szCs w:val="18"/>
              </w:rPr>
            </w:pPr>
            <w:r w:rsidRPr="005903E4">
              <w:rPr>
                <w:rFonts w:cs="Arial"/>
                <w:bCs w:val="0"/>
                <w:iCs w:val="0"/>
                <w:color w:val="000000"/>
                <w:sz w:val="18"/>
                <w:szCs w:val="18"/>
              </w:rPr>
              <w:t>Druh</w:t>
            </w:r>
          </w:p>
        </w:tc>
        <w:tc>
          <w:tcPr>
            <w:tcW w:w="960" w:type="dxa"/>
            <w:tcBorders>
              <w:top w:val="single" w:sz="4" w:space="0" w:color="auto"/>
              <w:left w:val="nil"/>
              <w:bottom w:val="single" w:sz="4" w:space="0" w:color="auto"/>
              <w:right w:val="single" w:sz="4" w:space="0" w:color="auto"/>
            </w:tcBorders>
            <w:noWrap/>
            <w:vAlign w:val="bottom"/>
            <w:hideMark/>
          </w:tcPr>
          <w:p w14:paraId="2358319E" w14:textId="77777777" w:rsidR="005903E4" w:rsidRPr="005903E4" w:rsidRDefault="005903E4" w:rsidP="005903E4">
            <w:pPr>
              <w:rPr>
                <w:rFonts w:cs="Arial"/>
                <w:bCs w:val="0"/>
                <w:iCs w:val="0"/>
                <w:color w:val="000000"/>
                <w:sz w:val="18"/>
                <w:szCs w:val="18"/>
              </w:rPr>
            </w:pPr>
            <w:proofErr w:type="spellStart"/>
            <w:r w:rsidRPr="005903E4">
              <w:rPr>
                <w:rFonts w:cs="Arial"/>
                <w:bCs w:val="0"/>
                <w:iCs w:val="0"/>
                <w:color w:val="000000"/>
                <w:sz w:val="18"/>
                <w:szCs w:val="18"/>
              </w:rPr>
              <w:t>Ident</w:t>
            </w:r>
            <w:proofErr w:type="spellEnd"/>
          </w:p>
        </w:tc>
        <w:tc>
          <w:tcPr>
            <w:tcW w:w="960" w:type="dxa"/>
            <w:tcBorders>
              <w:top w:val="single" w:sz="4" w:space="0" w:color="auto"/>
              <w:left w:val="nil"/>
              <w:bottom w:val="single" w:sz="4" w:space="0" w:color="auto"/>
              <w:right w:val="single" w:sz="4" w:space="0" w:color="auto"/>
            </w:tcBorders>
            <w:noWrap/>
            <w:vAlign w:val="bottom"/>
            <w:hideMark/>
          </w:tcPr>
          <w:p w14:paraId="0974482E" w14:textId="77777777" w:rsidR="005903E4" w:rsidRPr="005903E4" w:rsidRDefault="005903E4" w:rsidP="005903E4">
            <w:pPr>
              <w:jc w:val="center"/>
              <w:rPr>
                <w:rFonts w:cs="Arial"/>
                <w:bCs w:val="0"/>
                <w:iCs w:val="0"/>
                <w:color w:val="000000"/>
                <w:sz w:val="18"/>
                <w:szCs w:val="18"/>
              </w:rPr>
            </w:pPr>
            <w:r w:rsidRPr="005903E4">
              <w:rPr>
                <w:rFonts w:cs="Arial"/>
                <w:bCs w:val="0"/>
                <w:iCs w:val="0"/>
                <w:color w:val="000000"/>
                <w:sz w:val="18"/>
                <w:szCs w:val="18"/>
              </w:rPr>
              <w:t>ha</w:t>
            </w:r>
          </w:p>
        </w:tc>
        <w:tc>
          <w:tcPr>
            <w:tcW w:w="3700" w:type="dxa"/>
            <w:tcBorders>
              <w:top w:val="single" w:sz="4" w:space="0" w:color="auto"/>
              <w:left w:val="nil"/>
              <w:bottom w:val="single" w:sz="4" w:space="0" w:color="auto"/>
              <w:right w:val="single" w:sz="4" w:space="0" w:color="auto"/>
            </w:tcBorders>
            <w:noWrap/>
            <w:vAlign w:val="bottom"/>
            <w:hideMark/>
          </w:tcPr>
          <w:p w14:paraId="4D01BA28" w14:textId="77777777" w:rsidR="005903E4" w:rsidRPr="005903E4" w:rsidRDefault="005903E4" w:rsidP="005903E4">
            <w:pPr>
              <w:rPr>
                <w:rFonts w:cs="Arial"/>
                <w:bCs w:val="0"/>
                <w:iCs w:val="0"/>
                <w:color w:val="000000"/>
                <w:sz w:val="18"/>
                <w:szCs w:val="18"/>
              </w:rPr>
            </w:pPr>
            <w:r w:rsidRPr="005903E4">
              <w:rPr>
                <w:rFonts w:cs="Arial"/>
                <w:bCs w:val="0"/>
                <w:iCs w:val="0"/>
                <w:color w:val="000000"/>
                <w:sz w:val="18"/>
                <w:szCs w:val="18"/>
              </w:rPr>
              <w:t>popis</w:t>
            </w:r>
          </w:p>
        </w:tc>
      </w:tr>
      <w:tr w:rsidR="005903E4" w:rsidRPr="005903E4" w14:paraId="7EBEF4D0" w14:textId="77777777" w:rsidTr="005903E4">
        <w:trPr>
          <w:trHeight w:val="480"/>
        </w:trPr>
        <w:tc>
          <w:tcPr>
            <w:tcW w:w="960" w:type="dxa"/>
            <w:tcBorders>
              <w:top w:val="nil"/>
              <w:left w:val="single" w:sz="4" w:space="0" w:color="auto"/>
              <w:bottom w:val="single" w:sz="4" w:space="0" w:color="auto"/>
              <w:right w:val="single" w:sz="4" w:space="0" w:color="auto"/>
            </w:tcBorders>
            <w:noWrap/>
            <w:vAlign w:val="center"/>
            <w:hideMark/>
          </w:tcPr>
          <w:p w14:paraId="3DC39653" w14:textId="77777777" w:rsidR="005903E4" w:rsidRPr="005903E4" w:rsidRDefault="005903E4" w:rsidP="005903E4">
            <w:pPr>
              <w:rPr>
                <w:rFonts w:cs="Arial"/>
                <w:bCs w:val="0"/>
                <w:iCs w:val="0"/>
                <w:color w:val="000000"/>
                <w:sz w:val="18"/>
                <w:szCs w:val="18"/>
              </w:rPr>
            </w:pPr>
            <w:r w:rsidRPr="005903E4">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center"/>
            <w:hideMark/>
          </w:tcPr>
          <w:p w14:paraId="136AD448" w14:textId="77777777" w:rsidR="005903E4" w:rsidRPr="005903E4" w:rsidRDefault="005903E4" w:rsidP="005903E4">
            <w:pPr>
              <w:rPr>
                <w:rFonts w:cs="Arial"/>
                <w:bCs w:val="0"/>
                <w:iCs w:val="0"/>
                <w:color w:val="000000"/>
                <w:sz w:val="18"/>
                <w:szCs w:val="18"/>
              </w:rPr>
            </w:pPr>
            <w:r w:rsidRPr="005903E4">
              <w:rPr>
                <w:rFonts w:cs="Arial"/>
                <w:bCs w:val="0"/>
                <w:iCs w:val="0"/>
                <w:color w:val="000000"/>
                <w:sz w:val="18"/>
                <w:szCs w:val="18"/>
              </w:rPr>
              <w:t>4</w:t>
            </w:r>
          </w:p>
        </w:tc>
        <w:tc>
          <w:tcPr>
            <w:tcW w:w="960" w:type="dxa"/>
            <w:tcBorders>
              <w:top w:val="nil"/>
              <w:left w:val="nil"/>
              <w:bottom w:val="single" w:sz="4" w:space="0" w:color="auto"/>
              <w:right w:val="single" w:sz="4" w:space="0" w:color="auto"/>
            </w:tcBorders>
            <w:noWrap/>
            <w:vAlign w:val="center"/>
            <w:hideMark/>
          </w:tcPr>
          <w:p w14:paraId="045E97BD" w14:textId="77777777" w:rsidR="005903E4" w:rsidRPr="005903E4" w:rsidRDefault="005903E4" w:rsidP="005903E4">
            <w:pPr>
              <w:jc w:val="center"/>
              <w:rPr>
                <w:rFonts w:cs="Arial"/>
                <w:bCs w:val="0"/>
                <w:iCs w:val="0"/>
                <w:color w:val="000000"/>
                <w:sz w:val="18"/>
                <w:szCs w:val="18"/>
              </w:rPr>
            </w:pPr>
            <w:r w:rsidRPr="005903E4">
              <w:rPr>
                <w:rFonts w:cs="Arial"/>
                <w:bCs w:val="0"/>
                <w:iCs w:val="0"/>
                <w:color w:val="000000"/>
                <w:sz w:val="18"/>
                <w:szCs w:val="18"/>
              </w:rPr>
              <w:t>0,0341</w:t>
            </w:r>
          </w:p>
        </w:tc>
        <w:tc>
          <w:tcPr>
            <w:tcW w:w="3700" w:type="dxa"/>
            <w:tcBorders>
              <w:top w:val="nil"/>
              <w:left w:val="nil"/>
              <w:bottom w:val="single" w:sz="4" w:space="0" w:color="auto"/>
              <w:right w:val="single" w:sz="4" w:space="0" w:color="auto"/>
            </w:tcBorders>
            <w:vAlign w:val="center"/>
            <w:hideMark/>
          </w:tcPr>
          <w:p w14:paraId="3BEFEF5F" w14:textId="77777777" w:rsidR="005903E4" w:rsidRPr="005903E4" w:rsidRDefault="005903E4" w:rsidP="005903E4">
            <w:pPr>
              <w:rPr>
                <w:rFonts w:cs="Arial"/>
                <w:bCs w:val="0"/>
                <w:iCs w:val="0"/>
                <w:color w:val="000000"/>
                <w:sz w:val="18"/>
                <w:szCs w:val="18"/>
              </w:rPr>
            </w:pPr>
            <w:r w:rsidRPr="005903E4">
              <w:rPr>
                <w:rFonts w:cs="Arial"/>
                <w:bCs w:val="0"/>
                <w:iCs w:val="0"/>
                <w:color w:val="000000"/>
                <w:sz w:val="18"/>
                <w:szCs w:val="18"/>
              </w:rPr>
              <w:t>převod původního lesa na nelesní zeleň, charakterem neodpovídá lesnímu porostu</w:t>
            </w:r>
          </w:p>
        </w:tc>
      </w:tr>
      <w:tr w:rsidR="005903E4" w:rsidRPr="005903E4" w14:paraId="1354CC42" w14:textId="77777777" w:rsidTr="005903E4">
        <w:trPr>
          <w:trHeight w:val="720"/>
        </w:trPr>
        <w:tc>
          <w:tcPr>
            <w:tcW w:w="960" w:type="dxa"/>
            <w:tcBorders>
              <w:top w:val="nil"/>
              <w:left w:val="single" w:sz="4" w:space="0" w:color="auto"/>
              <w:bottom w:val="single" w:sz="4" w:space="0" w:color="auto"/>
              <w:right w:val="single" w:sz="4" w:space="0" w:color="auto"/>
            </w:tcBorders>
            <w:noWrap/>
            <w:vAlign w:val="center"/>
            <w:hideMark/>
          </w:tcPr>
          <w:p w14:paraId="7EC2BF94" w14:textId="77777777" w:rsidR="005903E4" w:rsidRPr="005903E4" w:rsidRDefault="005903E4" w:rsidP="005903E4">
            <w:pPr>
              <w:rPr>
                <w:rFonts w:cs="Arial"/>
                <w:bCs w:val="0"/>
                <w:iCs w:val="0"/>
                <w:color w:val="000000"/>
                <w:sz w:val="18"/>
                <w:szCs w:val="18"/>
              </w:rPr>
            </w:pPr>
            <w:r w:rsidRPr="005903E4">
              <w:rPr>
                <w:rFonts w:cs="Arial"/>
                <w:bCs w:val="0"/>
                <w:iCs w:val="0"/>
                <w:color w:val="000000"/>
                <w:sz w:val="18"/>
                <w:szCs w:val="18"/>
              </w:rPr>
              <w:t>Z</w:t>
            </w:r>
          </w:p>
        </w:tc>
        <w:tc>
          <w:tcPr>
            <w:tcW w:w="960" w:type="dxa"/>
            <w:tcBorders>
              <w:top w:val="nil"/>
              <w:left w:val="nil"/>
              <w:bottom w:val="single" w:sz="4" w:space="0" w:color="auto"/>
              <w:right w:val="single" w:sz="4" w:space="0" w:color="auto"/>
            </w:tcBorders>
            <w:noWrap/>
            <w:vAlign w:val="center"/>
            <w:hideMark/>
          </w:tcPr>
          <w:p w14:paraId="103C7FE3" w14:textId="77777777" w:rsidR="005903E4" w:rsidRPr="005903E4" w:rsidRDefault="005903E4" w:rsidP="005903E4">
            <w:pPr>
              <w:rPr>
                <w:rFonts w:cs="Arial"/>
                <w:bCs w:val="0"/>
                <w:iCs w:val="0"/>
                <w:color w:val="000000"/>
                <w:sz w:val="18"/>
                <w:szCs w:val="18"/>
              </w:rPr>
            </w:pPr>
            <w:r w:rsidRPr="005903E4">
              <w:rPr>
                <w:rFonts w:cs="Arial"/>
                <w:bCs w:val="0"/>
                <w:iCs w:val="0"/>
                <w:color w:val="000000"/>
                <w:sz w:val="18"/>
                <w:szCs w:val="18"/>
              </w:rPr>
              <w:t>DS1</w:t>
            </w:r>
          </w:p>
        </w:tc>
        <w:tc>
          <w:tcPr>
            <w:tcW w:w="960" w:type="dxa"/>
            <w:tcBorders>
              <w:top w:val="nil"/>
              <w:left w:val="nil"/>
              <w:bottom w:val="single" w:sz="4" w:space="0" w:color="auto"/>
              <w:right w:val="single" w:sz="4" w:space="0" w:color="auto"/>
            </w:tcBorders>
            <w:noWrap/>
            <w:vAlign w:val="center"/>
            <w:hideMark/>
          </w:tcPr>
          <w:p w14:paraId="7C02E953" w14:textId="77777777" w:rsidR="005903E4" w:rsidRPr="005903E4" w:rsidRDefault="005903E4" w:rsidP="005903E4">
            <w:pPr>
              <w:jc w:val="center"/>
              <w:rPr>
                <w:rFonts w:cs="Arial"/>
                <w:bCs w:val="0"/>
                <w:iCs w:val="0"/>
                <w:color w:val="000000"/>
                <w:sz w:val="18"/>
                <w:szCs w:val="18"/>
              </w:rPr>
            </w:pPr>
            <w:r w:rsidRPr="005903E4">
              <w:rPr>
                <w:rFonts w:cs="Arial"/>
                <w:bCs w:val="0"/>
                <w:iCs w:val="0"/>
                <w:color w:val="000000"/>
                <w:sz w:val="18"/>
                <w:szCs w:val="18"/>
              </w:rPr>
              <w:t>0,1351</w:t>
            </w:r>
          </w:p>
        </w:tc>
        <w:tc>
          <w:tcPr>
            <w:tcW w:w="3700" w:type="dxa"/>
            <w:tcBorders>
              <w:top w:val="nil"/>
              <w:left w:val="nil"/>
              <w:bottom w:val="single" w:sz="4" w:space="0" w:color="auto"/>
              <w:right w:val="single" w:sz="4" w:space="0" w:color="auto"/>
            </w:tcBorders>
            <w:vAlign w:val="center"/>
            <w:hideMark/>
          </w:tcPr>
          <w:p w14:paraId="16BE0865" w14:textId="77777777" w:rsidR="005903E4" w:rsidRPr="005903E4" w:rsidRDefault="005903E4" w:rsidP="005903E4">
            <w:pPr>
              <w:rPr>
                <w:rFonts w:cs="Arial"/>
                <w:bCs w:val="0"/>
                <w:iCs w:val="0"/>
                <w:color w:val="000000"/>
                <w:sz w:val="18"/>
                <w:szCs w:val="18"/>
              </w:rPr>
            </w:pPr>
            <w:r w:rsidRPr="005903E4">
              <w:rPr>
                <w:rFonts w:cs="Arial"/>
                <w:bCs w:val="0"/>
                <w:iCs w:val="0"/>
                <w:color w:val="000000"/>
                <w:sz w:val="18"/>
                <w:szCs w:val="18"/>
              </w:rPr>
              <w:t>rozšíření stávající komunikace na parametry dle požadavku vyhlášky na veřejné prostranství pro komunikaci</w:t>
            </w:r>
          </w:p>
        </w:tc>
      </w:tr>
      <w:tr w:rsidR="005903E4" w:rsidRPr="005903E4" w14:paraId="55CAB939" w14:textId="77777777" w:rsidTr="005903E4">
        <w:trPr>
          <w:trHeight w:val="720"/>
        </w:trPr>
        <w:tc>
          <w:tcPr>
            <w:tcW w:w="960" w:type="dxa"/>
            <w:tcBorders>
              <w:top w:val="nil"/>
              <w:left w:val="single" w:sz="4" w:space="0" w:color="auto"/>
              <w:bottom w:val="single" w:sz="4" w:space="0" w:color="auto"/>
              <w:right w:val="single" w:sz="4" w:space="0" w:color="auto"/>
            </w:tcBorders>
            <w:noWrap/>
            <w:vAlign w:val="center"/>
            <w:hideMark/>
          </w:tcPr>
          <w:p w14:paraId="372CB0FB" w14:textId="77777777" w:rsidR="005903E4" w:rsidRPr="005903E4" w:rsidRDefault="005903E4" w:rsidP="005903E4">
            <w:pPr>
              <w:rPr>
                <w:rFonts w:cs="Arial"/>
                <w:bCs w:val="0"/>
                <w:iCs w:val="0"/>
                <w:color w:val="000000"/>
                <w:sz w:val="18"/>
                <w:szCs w:val="18"/>
              </w:rPr>
            </w:pPr>
            <w:r w:rsidRPr="005903E4">
              <w:rPr>
                <w:rFonts w:cs="Arial"/>
                <w:bCs w:val="0"/>
                <w:iCs w:val="0"/>
                <w:color w:val="000000"/>
                <w:sz w:val="18"/>
                <w:szCs w:val="18"/>
              </w:rPr>
              <w:t>K</w:t>
            </w:r>
          </w:p>
        </w:tc>
        <w:tc>
          <w:tcPr>
            <w:tcW w:w="960" w:type="dxa"/>
            <w:tcBorders>
              <w:top w:val="nil"/>
              <w:left w:val="nil"/>
              <w:bottom w:val="single" w:sz="4" w:space="0" w:color="auto"/>
              <w:right w:val="single" w:sz="4" w:space="0" w:color="auto"/>
            </w:tcBorders>
            <w:noWrap/>
            <w:vAlign w:val="center"/>
            <w:hideMark/>
          </w:tcPr>
          <w:p w14:paraId="488E5F14" w14:textId="77777777" w:rsidR="005903E4" w:rsidRPr="005903E4" w:rsidRDefault="005903E4" w:rsidP="005903E4">
            <w:pPr>
              <w:rPr>
                <w:rFonts w:cs="Arial"/>
                <w:bCs w:val="0"/>
                <w:iCs w:val="0"/>
                <w:color w:val="000000"/>
                <w:sz w:val="18"/>
                <w:szCs w:val="18"/>
              </w:rPr>
            </w:pPr>
            <w:r w:rsidRPr="005903E4">
              <w:rPr>
                <w:rFonts w:cs="Arial"/>
                <w:bCs w:val="0"/>
                <w:iCs w:val="0"/>
                <w:color w:val="000000"/>
                <w:sz w:val="18"/>
                <w:szCs w:val="18"/>
              </w:rPr>
              <w:t>DS1</w:t>
            </w:r>
          </w:p>
        </w:tc>
        <w:tc>
          <w:tcPr>
            <w:tcW w:w="960" w:type="dxa"/>
            <w:tcBorders>
              <w:top w:val="nil"/>
              <w:left w:val="nil"/>
              <w:bottom w:val="single" w:sz="4" w:space="0" w:color="auto"/>
              <w:right w:val="single" w:sz="4" w:space="0" w:color="auto"/>
            </w:tcBorders>
            <w:noWrap/>
            <w:vAlign w:val="center"/>
            <w:hideMark/>
          </w:tcPr>
          <w:p w14:paraId="18E27090" w14:textId="77777777" w:rsidR="005903E4" w:rsidRPr="005903E4" w:rsidRDefault="005903E4" w:rsidP="005903E4">
            <w:pPr>
              <w:jc w:val="center"/>
              <w:rPr>
                <w:rFonts w:cs="Arial"/>
                <w:bCs w:val="0"/>
                <w:iCs w:val="0"/>
                <w:color w:val="000000"/>
                <w:sz w:val="18"/>
                <w:szCs w:val="18"/>
              </w:rPr>
            </w:pPr>
            <w:r w:rsidRPr="005903E4">
              <w:rPr>
                <w:rFonts w:cs="Arial"/>
                <w:bCs w:val="0"/>
                <w:iCs w:val="0"/>
                <w:color w:val="000000"/>
                <w:sz w:val="18"/>
                <w:szCs w:val="18"/>
              </w:rPr>
              <w:t>0,1966</w:t>
            </w:r>
          </w:p>
        </w:tc>
        <w:tc>
          <w:tcPr>
            <w:tcW w:w="3700" w:type="dxa"/>
            <w:tcBorders>
              <w:top w:val="nil"/>
              <w:left w:val="nil"/>
              <w:bottom w:val="single" w:sz="4" w:space="0" w:color="auto"/>
              <w:right w:val="single" w:sz="4" w:space="0" w:color="auto"/>
            </w:tcBorders>
            <w:vAlign w:val="center"/>
            <w:hideMark/>
          </w:tcPr>
          <w:p w14:paraId="4205062D" w14:textId="77777777" w:rsidR="005903E4" w:rsidRPr="005903E4" w:rsidRDefault="005903E4" w:rsidP="005903E4">
            <w:pPr>
              <w:rPr>
                <w:rFonts w:cs="Arial"/>
                <w:bCs w:val="0"/>
                <w:iCs w:val="0"/>
                <w:color w:val="000000"/>
                <w:sz w:val="18"/>
                <w:szCs w:val="18"/>
              </w:rPr>
            </w:pPr>
            <w:r w:rsidRPr="005903E4">
              <w:rPr>
                <w:rFonts w:cs="Arial"/>
                <w:bCs w:val="0"/>
                <w:iCs w:val="0"/>
                <w:color w:val="000000"/>
                <w:sz w:val="18"/>
                <w:szCs w:val="18"/>
              </w:rPr>
              <w:t>navazující část lesa na Z.4 a Z.DS1, reálně stávající remíz, který nemá znaky lesa - převod na nelesní zeleň</w:t>
            </w:r>
          </w:p>
        </w:tc>
      </w:tr>
      <w:tr w:rsidR="005903E4" w:rsidRPr="005903E4" w14:paraId="2B2578A1" w14:textId="77777777" w:rsidTr="005903E4">
        <w:trPr>
          <w:trHeight w:val="960"/>
        </w:trPr>
        <w:tc>
          <w:tcPr>
            <w:tcW w:w="960" w:type="dxa"/>
            <w:tcBorders>
              <w:top w:val="nil"/>
              <w:left w:val="single" w:sz="4" w:space="0" w:color="auto"/>
              <w:bottom w:val="single" w:sz="4" w:space="0" w:color="auto"/>
              <w:right w:val="single" w:sz="4" w:space="0" w:color="auto"/>
            </w:tcBorders>
            <w:noWrap/>
            <w:vAlign w:val="center"/>
            <w:hideMark/>
          </w:tcPr>
          <w:p w14:paraId="5D30A77B" w14:textId="77777777" w:rsidR="005903E4" w:rsidRPr="005903E4" w:rsidRDefault="005903E4" w:rsidP="005903E4">
            <w:pPr>
              <w:rPr>
                <w:rFonts w:cs="Arial"/>
                <w:bCs w:val="0"/>
                <w:iCs w:val="0"/>
                <w:color w:val="000000"/>
                <w:sz w:val="18"/>
                <w:szCs w:val="18"/>
              </w:rPr>
            </w:pPr>
            <w:r w:rsidRPr="005903E4">
              <w:rPr>
                <w:rFonts w:cs="Arial"/>
                <w:bCs w:val="0"/>
                <w:iCs w:val="0"/>
                <w:color w:val="000000"/>
                <w:sz w:val="18"/>
                <w:szCs w:val="18"/>
              </w:rPr>
              <w:t>K</w:t>
            </w:r>
          </w:p>
        </w:tc>
        <w:tc>
          <w:tcPr>
            <w:tcW w:w="960" w:type="dxa"/>
            <w:tcBorders>
              <w:top w:val="nil"/>
              <w:left w:val="nil"/>
              <w:bottom w:val="single" w:sz="4" w:space="0" w:color="auto"/>
              <w:right w:val="single" w:sz="4" w:space="0" w:color="auto"/>
            </w:tcBorders>
            <w:noWrap/>
            <w:vAlign w:val="center"/>
            <w:hideMark/>
          </w:tcPr>
          <w:p w14:paraId="2E96097A" w14:textId="77777777" w:rsidR="005903E4" w:rsidRPr="005903E4" w:rsidRDefault="005903E4" w:rsidP="005903E4">
            <w:pPr>
              <w:rPr>
                <w:rFonts w:cs="Arial"/>
                <w:bCs w:val="0"/>
                <w:iCs w:val="0"/>
                <w:color w:val="000000"/>
                <w:sz w:val="18"/>
                <w:szCs w:val="18"/>
              </w:rPr>
            </w:pPr>
            <w:r w:rsidRPr="005903E4">
              <w:rPr>
                <w:rFonts w:cs="Arial"/>
                <w:bCs w:val="0"/>
                <w:iCs w:val="0"/>
                <w:color w:val="000000"/>
                <w:sz w:val="18"/>
                <w:szCs w:val="18"/>
              </w:rPr>
              <w:t>DS6</w:t>
            </w:r>
          </w:p>
        </w:tc>
        <w:tc>
          <w:tcPr>
            <w:tcW w:w="960" w:type="dxa"/>
            <w:tcBorders>
              <w:top w:val="nil"/>
              <w:left w:val="nil"/>
              <w:bottom w:val="single" w:sz="4" w:space="0" w:color="auto"/>
              <w:right w:val="single" w:sz="4" w:space="0" w:color="auto"/>
            </w:tcBorders>
            <w:noWrap/>
            <w:vAlign w:val="center"/>
            <w:hideMark/>
          </w:tcPr>
          <w:p w14:paraId="4CF66775" w14:textId="77777777" w:rsidR="005903E4" w:rsidRPr="005903E4" w:rsidRDefault="005903E4" w:rsidP="005903E4">
            <w:pPr>
              <w:jc w:val="center"/>
              <w:rPr>
                <w:rFonts w:cs="Arial"/>
                <w:bCs w:val="0"/>
                <w:iCs w:val="0"/>
                <w:color w:val="000000"/>
                <w:sz w:val="18"/>
                <w:szCs w:val="18"/>
              </w:rPr>
            </w:pPr>
            <w:r w:rsidRPr="005903E4">
              <w:rPr>
                <w:rFonts w:cs="Arial"/>
                <w:bCs w:val="0"/>
                <w:iCs w:val="0"/>
                <w:color w:val="000000"/>
                <w:sz w:val="18"/>
                <w:szCs w:val="18"/>
              </w:rPr>
              <w:t>0,1536</w:t>
            </w:r>
          </w:p>
        </w:tc>
        <w:tc>
          <w:tcPr>
            <w:tcW w:w="3700" w:type="dxa"/>
            <w:tcBorders>
              <w:top w:val="nil"/>
              <w:left w:val="nil"/>
              <w:bottom w:val="single" w:sz="4" w:space="0" w:color="auto"/>
              <w:right w:val="single" w:sz="4" w:space="0" w:color="auto"/>
            </w:tcBorders>
            <w:vAlign w:val="center"/>
            <w:hideMark/>
          </w:tcPr>
          <w:p w14:paraId="23EBE10D" w14:textId="77777777" w:rsidR="005903E4" w:rsidRPr="005903E4" w:rsidRDefault="005903E4" w:rsidP="005903E4">
            <w:pPr>
              <w:rPr>
                <w:rFonts w:cs="Arial"/>
                <w:bCs w:val="0"/>
                <w:iCs w:val="0"/>
                <w:color w:val="000000"/>
                <w:sz w:val="18"/>
                <w:szCs w:val="18"/>
              </w:rPr>
            </w:pPr>
            <w:r w:rsidRPr="005903E4">
              <w:rPr>
                <w:rFonts w:cs="Arial"/>
                <w:bCs w:val="0"/>
                <w:iCs w:val="0"/>
                <w:color w:val="000000"/>
                <w:sz w:val="18"/>
                <w:szCs w:val="18"/>
              </w:rPr>
              <w:t xml:space="preserve">remíz, který neodpovídá charakteru lesa - převod na nelesní zeleň, doprovodná zeleň komunikace, navíc je prakticky celý v </w:t>
            </w:r>
            <w:proofErr w:type="spellStart"/>
            <w:r w:rsidRPr="005903E4">
              <w:rPr>
                <w:rFonts w:cs="Arial"/>
                <w:bCs w:val="0"/>
                <w:iCs w:val="0"/>
                <w:color w:val="000000"/>
                <w:sz w:val="18"/>
                <w:szCs w:val="18"/>
              </w:rPr>
              <w:t>kordioru</w:t>
            </w:r>
            <w:proofErr w:type="spellEnd"/>
            <w:r w:rsidRPr="005903E4">
              <w:rPr>
                <w:rFonts w:cs="Arial"/>
                <w:bCs w:val="0"/>
                <w:iCs w:val="0"/>
                <w:color w:val="000000"/>
                <w:sz w:val="18"/>
                <w:szCs w:val="18"/>
              </w:rPr>
              <w:t xml:space="preserve"> CNZ.D312</w:t>
            </w:r>
          </w:p>
        </w:tc>
      </w:tr>
    </w:tbl>
    <w:p w14:paraId="745BA7C8" w14:textId="77777777" w:rsidR="005903E4" w:rsidRPr="008C420A" w:rsidRDefault="005903E4" w:rsidP="008C420A">
      <w:pPr>
        <w:rPr>
          <w:rFonts w:cs="Arial"/>
        </w:rPr>
      </w:pPr>
    </w:p>
    <w:p w14:paraId="1DDA643E" w14:textId="56912BB7" w:rsidR="008C420A" w:rsidRPr="008C420A" w:rsidRDefault="005903E4" w:rsidP="008C420A">
      <w:pPr>
        <w:jc w:val="both"/>
        <w:rPr>
          <w:rFonts w:cs="Arial"/>
        </w:rPr>
      </w:pPr>
      <w:r>
        <w:rPr>
          <w:rFonts w:cs="Arial"/>
        </w:rPr>
        <w:t>První tři položky jsou</w:t>
      </w:r>
      <w:r w:rsidR="008C420A" w:rsidRPr="008C420A">
        <w:rPr>
          <w:rFonts w:cs="Arial"/>
        </w:rPr>
        <w:t xml:space="preserve"> pro převod stávajícího „proužku“ lesa o šíři cca. 8 -10m na hraně zastavěného území do nelesní zeleně – remízku, kterému odpovídá i stávající a navazující charakter zeleně; plocha Z.DS.1 je pro potřeby rozšíření stávající nevyhovující komunikace, část souvisí i </w:t>
      </w:r>
      <w:r w:rsidR="00E55A6A">
        <w:rPr>
          <w:rFonts w:cs="Arial"/>
        </w:rPr>
        <w:t>s</w:t>
      </w:r>
      <w:r w:rsidR="008C420A" w:rsidRPr="008C420A">
        <w:rPr>
          <w:rFonts w:cs="Arial"/>
        </w:rPr>
        <w:t> plochou Z.4, která je převzata z platného ÚP.</w:t>
      </w:r>
    </w:p>
    <w:p w14:paraId="5E4452F9" w14:textId="77777777" w:rsidR="008C420A" w:rsidRDefault="008C420A" w:rsidP="008C420A">
      <w:pPr>
        <w:jc w:val="both"/>
      </w:pPr>
      <w:r w:rsidRPr="008C420A">
        <w:t>Zachování této zeleně jako lesa je problematické i s ohledem na stávající přilehlou zástavbu.</w:t>
      </w:r>
    </w:p>
    <w:p w14:paraId="48FFD6B5" w14:textId="03E44DB1" w:rsidR="005903E4" w:rsidRPr="008C420A" w:rsidRDefault="005903E4" w:rsidP="008C420A">
      <w:pPr>
        <w:jc w:val="both"/>
      </w:pPr>
      <w:r>
        <w:t>K.DS6 – viz tabulka výše.</w:t>
      </w:r>
    </w:p>
    <w:p w14:paraId="7E2FF9FD" w14:textId="77777777" w:rsidR="008C420A" w:rsidRPr="008C420A" w:rsidRDefault="008C420A" w:rsidP="008C420A">
      <w:pPr>
        <w:jc w:val="both"/>
        <w:rPr>
          <w:rFonts w:cs="Arial"/>
        </w:rPr>
      </w:pPr>
    </w:p>
    <w:p w14:paraId="11964F75" w14:textId="620D3054" w:rsidR="008C420A" w:rsidRPr="008C420A" w:rsidRDefault="008C420A" w:rsidP="008C420A">
      <w:pPr>
        <w:jc w:val="both"/>
        <w:rPr>
          <w:rFonts w:cs="Arial"/>
        </w:rPr>
      </w:pPr>
      <w:r w:rsidRPr="008C420A">
        <w:rPr>
          <w:rFonts w:cs="Arial"/>
        </w:rPr>
        <w:t>Zábor: 0,</w:t>
      </w:r>
      <w:r w:rsidR="005903E4">
        <w:rPr>
          <w:rFonts w:cs="Arial"/>
        </w:rPr>
        <w:t>37</w:t>
      </w:r>
      <w:r w:rsidRPr="008C420A">
        <w:rPr>
          <w:rFonts w:cs="Arial"/>
        </w:rPr>
        <w:t>ha</w:t>
      </w:r>
    </w:p>
    <w:p w14:paraId="4E72E863" w14:textId="77777777" w:rsidR="008C420A" w:rsidRPr="008C420A" w:rsidRDefault="008C420A" w:rsidP="008C420A">
      <w:pPr>
        <w:jc w:val="both"/>
        <w:rPr>
          <w:rFonts w:cs="Arial"/>
        </w:rPr>
      </w:pPr>
    </w:p>
    <w:p w14:paraId="2949F03D" w14:textId="3F188A63" w:rsidR="008C420A" w:rsidRPr="008C420A" w:rsidRDefault="008C420A" w:rsidP="008C420A">
      <w:pPr>
        <w:jc w:val="both"/>
        <w:rPr>
          <w:rFonts w:cs="Arial"/>
        </w:rPr>
      </w:pPr>
      <w:r w:rsidRPr="008C420A">
        <w:rPr>
          <w:rFonts w:cs="Arial"/>
        </w:rPr>
        <w:t>K.DS6 – osamocený blok lesa, šíře max. 13m; plocha je v koridoru CNZ.D312, byť pravděpodobně nebude nutné do tohoto pozemku stavbou dopravní reálně zasahovat; přesto je s ohledem na velikost plochy, skladbu dřevin a možnost obhospodařování vhodné jej převést na nelesní zeleň (MU)</w:t>
      </w:r>
    </w:p>
    <w:p w14:paraId="14921893" w14:textId="77777777" w:rsidR="008C420A" w:rsidRPr="008C420A" w:rsidRDefault="008C420A" w:rsidP="008C420A">
      <w:pPr>
        <w:rPr>
          <w:rFonts w:cs="Arial"/>
        </w:rPr>
      </w:pPr>
    </w:p>
    <w:p w14:paraId="43C56CA9" w14:textId="77777777" w:rsidR="008C420A" w:rsidRDefault="008C420A" w:rsidP="008C420A">
      <w:pPr>
        <w:rPr>
          <w:rFonts w:cs="Arial"/>
        </w:rPr>
      </w:pPr>
      <w:r w:rsidRPr="008C420A">
        <w:rPr>
          <w:rFonts w:cs="Arial"/>
        </w:rPr>
        <w:t>Zábor: 0,15ha</w:t>
      </w:r>
    </w:p>
    <w:p w14:paraId="4321B076" w14:textId="77777777" w:rsidR="005903E4" w:rsidRDefault="005903E4" w:rsidP="008C420A">
      <w:pPr>
        <w:rPr>
          <w:rFonts w:cs="Arial"/>
        </w:rPr>
      </w:pPr>
    </w:p>
    <w:p w14:paraId="645F0C11" w14:textId="6057B4EB" w:rsidR="005903E4" w:rsidRDefault="005903E4" w:rsidP="008C420A">
      <w:pPr>
        <w:rPr>
          <w:rFonts w:cs="Arial"/>
        </w:rPr>
      </w:pPr>
      <w:r>
        <w:rPr>
          <w:rFonts w:cs="Arial"/>
        </w:rPr>
        <w:t>Pozn.: zábor se mezi SJ a VJP nezměnil.</w:t>
      </w:r>
      <w:r w:rsidR="00653FBF">
        <w:rPr>
          <w:rFonts w:cs="Arial"/>
        </w:rPr>
        <w:t xml:space="preserve"> Zpět do ZPF je oproti návrhu pro SJ navráceno 2,6ha, z toho 2,47ha v I. a II. třídě ochrany, v tabulce vyhodnocení ze SJ byla vyřazena plocha č.1 – navrácení změnové plochy Z.23 do návrhu.</w:t>
      </w:r>
    </w:p>
    <w:p w14:paraId="50723789" w14:textId="77777777" w:rsidR="00653FBF" w:rsidRDefault="00653FBF" w:rsidP="008C420A">
      <w:pPr>
        <w:rPr>
          <w:rFonts w:cs="Arial"/>
        </w:rPr>
      </w:pPr>
    </w:p>
    <w:p w14:paraId="7251230E" w14:textId="77777777" w:rsidR="00653FBF" w:rsidRPr="008C420A" w:rsidRDefault="00653FBF" w:rsidP="008C420A">
      <w:pPr>
        <w:rPr>
          <w:rFonts w:cs="Arial"/>
        </w:rPr>
      </w:pPr>
    </w:p>
    <w:p w14:paraId="2BB6879C" w14:textId="480AC3BE" w:rsidR="008C420A" w:rsidRDefault="008C420A" w:rsidP="008C420A">
      <w:pPr>
        <w:pStyle w:val="Odstavecseseznamem"/>
        <w:numPr>
          <w:ilvl w:val="0"/>
          <w:numId w:val="27"/>
        </w:numPr>
        <w:rPr>
          <w:rFonts w:cs="Arial"/>
        </w:rPr>
      </w:pPr>
      <w:r w:rsidRPr="008C420A">
        <w:rPr>
          <w:rFonts w:cs="Arial"/>
        </w:rPr>
        <w:lastRenderedPageBreak/>
        <w:t>Zábory ZPF</w:t>
      </w:r>
      <w:r w:rsidR="00D83B96">
        <w:rPr>
          <w:rFonts w:cs="Arial"/>
        </w:rPr>
        <w:t xml:space="preserve"> v zastavitelných plochách</w:t>
      </w:r>
    </w:p>
    <w:p w14:paraId="4375FB82" w14:textId="77777777" w:rsidR="00D97D88" w:rsidRDefault="00D97D88" w:rsidP="00D97D88">
      <w:pPr>
        <w:rPr>
          <w:rFonts w:cs="Arial"/>
        </w:rPr>
      </w:pPr>
    </w:p>
    <w:p w14:paraId="2439CBC4" w14:textId="603E8E0A" w:rsidR="008C420A" w:rsidRDefault="008C420A" w:rsidP="00D97D88">
      <w:pPr>
        <w:jc w:val="both"/>
        <w:rPr>
          <w:rFonts w:cs="Arial"/>
          <w:bCs w:val="0"/>
        </w:rPr>
      </w:pPr>
      <w:r w:rsidRPr="008C420A">
        <w:rPr>
          <w:rFonts w:cs="Arial"/>
          <w:bCs w:val="0"/>
        </w:rPr>
        <w:t xml:space="preserve">Součástí návrhu ÚP je zábor ZPF, celkem se jedná o </w:t>
      </w:r>
      <w:r w:rsidR="00D97D88">
        <w:rPr>
          <w:rFonts w:cs="Arial"/>
          <w:bCs w:val="0"/>
        </w:rPr>
        <w:t>19,9</w:t>
      </w:r>
      <w:r w:rsidRPr="008C420A">
        <w:rPr>
          <w:rFonts w:cs="Arial"/>
          <w:bCs w:val="0"/>
        </w:rPr>
        <w:t xml:space="preserve"> ha v zastavitelných plochách</w:t>
      </w:r>
      <w:r w:rsidR="00D97D88">
        <w:rPr>
          <w:rFonts w:cs="Arial"/>
          <w:bCs w:val="0"/>
        </w:rPr>
        <w:t>, zábor se oproti návrhu pro SJ výrazně zmenšil. Reálně se ale nejedná o změnu: z ploch byla odebrána plocha změny Z.17 (VE) pro OZE o velikosti 3,5ha, převážně na IV. třídě ochrany. Dále byla zrušena plocha Z.20 = 0,73ha, ale díky zápisu staveb do KN. Naopak díky již vydanému souhlasu s vynětím ze ZPF podle platného ÚP byla doplněna plocha Z.23 = 1,8ha. Plocha Z.24 byla v platném ÚP vedena jako stav, v návrhu pro SJ byla plocha v rámci zahrad vnitrobloku staveb. Pro lokalitu je již zpracována zastavovací a dopravní studie, řeší se již projektová dokumentace.</w:t>
      </w:r>
    </w:p>
    <w:p w14:paraId="27F418BF" w14:textId="77777777" w:rsidR="00D97D88" w:rsidRDefault="00D97D88" w:rsidP="00D97D88">
      <w:pPr>
        <w:jc w:val="both"/>
        <w:rPr>
          <w:rFonts w:cs="Arial"/>
          <w:bCs w:val="0"/>
        </w:rPr>
      </w:pPr>
    </w:p>
    <w:p w14:paraId="1881E909" w14:textId="2AFD18EE" w:rsidR="00D97D88" w:rsidRPr="00D83B96" w:rsidRDefault="00D97D88" w:rsidP="00D97D88">
      <w:pPr>
        <w:jc w:val="both"/>
        <w:rPr>
          <w:rFonts w:cs="Arial"/>
          <w:b/>
        </w:rPr>
      </w:pPr>
      <w:r w:rsidRPr="00D83B96">
        <w:rPr>
          <w:rFonts w:cs="Arial"/>
          <w:b/>
        </w:rPr>
        <w:t xml:space="preserve">Oproti SJ však došlo pouze k velmi drobnému navýšení ploch záborů I. třídy ochrany + 0,02ha, u II. třídy ochrany </w:t>
      </w:r>
      <w:r w:rsidR="00D83B96" w:rsidRPr="00D83B96">
        <w:rPr>
          <w:rFonts w:cs="Arial"/>
          <w:b/>
        </w:rPr>
        <w:t>došlo naopak ke snížení záboru o 0,3ha.</w:t>
      </w:r>
    </w:p>
    <w:p w14:paraId="584ADA12" w14:textId="77777777" w:rsidR="008C420A" w:rsidRPr="008C420A" w:rsidRDefault="008C420A" w:rsidP="008C420A">
      <w:pPr>
        <w:rPr>
          <w:rFonts w:cs="Arial"/>
          <w:b/>
        </w:rPr>
      </w:pPr>
    </w:p>
    <w:p w14:paraId="7B00F83E" w14:textId="31C8F2C5" w:rsidR="008C420A" w:rsidRPr="008C420A" w:rsidRDefault="008C420A" w:rsidP="00D83B96">
      <w:pPr>
        <w:jc w:val="both"/>
        <w:rPr>
          <w:rFonts w:cs="Arial"/>
        </w:rPr>
      </w:pPr>
      <w:r w:rsidRPr="008C420A">
        <w:rPr>
          <w:rFonts w:cs="Arial"/>
        </w:rPr>
        <w:t>V řešeném území je převážně zábor I. a II. třídy ochrany ZPF. Důvodem je zejména to, že plochy navazující na zástavbu jsou právě v těchto třídách ochrany ZPF, méně hodnotné půdy jsou tak v urbanisticky nevhodných plochách, případně v jediných přírodně cenných (údolní niva, jiná návaznost na vodní plochy a toky, ÚSES)</w:t>
      </w:r>
      <w:r w:rsidR="00D83B96">
        <w:rPr>
          <w:rFonts w:cs="Arial"/>
        </w:rPr>
        <w:t>.</w:t>
      </w:r>
    </w:p>
    <w:p w14:paraId="6F405AB5" w14:textId="77777777" w:rsidR="008C420A" w:rsidRDefault="008C420A" w:rsidP="008C420A">
      <w:pPr>
        <w:jc w:val="both"/>
        <w:rPr>
          <w:rFonts w:cs="Arial"/>
        </w:rPr>
      </w:pPr>
      <w:r w:rsidRPr="008C420A">
        <w:rPr>
          <w:rFonts w:cs="Arial"/>
        </w:rPr>
        <w:t xml:space="preserve">Základním požadavkem na urbanistickou koncepci a kompozici je v případě sídel jako jsou </w:t>
      </w:r>
      <w:proofErr w:type="spellStart"/>
      <w:r w:rsidRPr="008C420A">
        <w:rPr>
          <w:rFonts w:cs="Arial"/>
        </w:rPr>
        <w:t>Úhonoice</w:t>
      </w:r>
      <w:proofErr w:type="spellEnd"/>
      <w:r w:rsidRPr="008C420A">
        <w:rPr>
          <w:rFonts w:cs="Arial"/>
        </w:rPr>
        <w:t xml:space="preserve"> uzavření urbanistické struktury, případně navazování na stávající zástavbu a snižování záboru dalších ploch v krajině, obecně lze konstatovat v souladu s požadavky zák. 114/1992 Sb., že ochrana přírody a krajiny je obecným veřejným zájmem, potřeba růstu je dále významným požadavkem na zachování charakteru obce – lze tak konstatovat, že územní plán upřednostňuje koncepční řešení, které chrání veřejný zájem ochrany přírody a krajiny a zároveň dodržuje navrženou urbanistickou koncepci sídla – navržené řešení zachování struktury sídla je tak z výše uvedených důvodů možno brát jako veřejný zájem v tomto případě převyšující požadavek na ochranu vyšší bonity ZPF.</w:t>
      </w:r>
    </w:p>
    <w:p w14:paraId="23F4BAAD" w14:textId="77777777" w:rsidR="008C420A" w:rsidRDefault="008C420A" w:rsidP="008C420A">
      <w:pPr>
        <w:jc w:val="both"/>
        <w:rPr>
          <w:rFonts w:cs="Arial"/>
        </w:rPr>
      </w:pPr>
    </w:p>
    <w:p w14:paraId="6B9D20AF" w14:textId="6A635B7B" w:rsidR="008C420A" w:rsidRPr="008C420A" w:rsidRDefault="008C420A" w:rsidP="008C420A">
      <w:pPr>
        <w:jc w:val="both"/>
        <w:rPr>
          <w:rFonts w:cs="Arial"/>
        </w:rPr>
      </w:pPr>
      <w:r w:rsidRPr="008C420A">
        <w:rPr>
          <w:rFonts w:cs="Arial"/>
        </w:rPr>
        <w:t>Obec Úhonice, jak je výše uvedeno, má kolem současné zástavby prakticky pouze půdy I. a II. třídy ochrany.</w:t>
      </w:r>
      <w:r w:rsidR="00D83B96">
        <w:rPr>
          <w:rFonts w:cs="Arial"/>
        </w:rPr>
        <w:t xml:space="preserve"> </w:t>
      </w:r>
      <w:r w:rsidRPr="008C420A">
        <w:rPr>
          <w:rFonts w:cs="Arial"/>
        </w:rPr>
        <w:t xml:space="preserve">Obytné zahrady byly zařazeny do záborů z důvodu možnosti umístění některých typů staveb v přípustném využití: drobné zahradní stavby (skleníky, bazény apod.) </w:t>
      </w:r>
      <w:r w:rsidR="00D83B96">
        <w:rPr>
          <w:rFonts w:cs="Arial"/>
        </w:rPr>
        <w:t xml:space="preserve">a </w:t>
      </w:r>
      <w:proofErr w:type="spellStart"/>
      <w:r w:rsidR="00D83B96">
        <w:rPr>
          <w:rFonts w:cs="Arial"/>
        </w:rPr>
        <w:t>vejminky</w:t>
      </w:r>
      <w:proofErr w:type="spellEnd"/>
      <w:r w:rsidR="00D83B96">
        <w:rPr>
          <w:rFonts w:cs="Arial"/>
        </w:rPr>
        <w:t xml:space="preserve"> </w:t>
      </w:r>
      <w:r w:rsidRPr="008C420A">
        <w:rPr>
          <w:rFonts w:cs="Arial"/>
        </w:rPr>
        <w:t>na pozemcích rodinného domu nebo staveb pro bydlení, pěší cesty, soukromé účelové cesty, zpevněné plochy.</w:t>
      </w:r>
    </w:p>
    <w:p w14:paraId="05FBD369" w14:textId="77777777" w:rsidR="008C420A" w:rsidRPr="008C420A" w:rsidRDefault="008C420A" w:rsidP="008C420A">
      <w:pPr>
        <w:jc w:val="both"/>
        <w:rPr>
          <w:rFonts w:cs="Arial"/>
        </w:rPr>
      </w:pPr>
      <w:r w:rsidRPr="008C420A">
        <w:rPr>
          <w:rFonts w:cs="Arial"/>
        </w:rPr>
        <w:t>Z tohoto důvodu byl vyhodnocen i zábor ze ZPF pro funkční využití zahrad tak, aby se zajistila možnost umístění výše uvedených staveb. Rozšíření možnosti využití zahrad umožní mimo jiné zajištění kvalitnějšího zázemí k plochám bydlení nebo jejich samostatné využití pro nepobytovou rekreaci.</w:t>
      </w:r>
    </w:p>
    <w:p w14:paraId="077E5ED5" w14:textId="77777777" w:rsidR="008C420A" w:rsidRDefault="008C420A" w:rsidP="00126F20">
      <w:pPr>
        <w:jc w:val="both"/>
        <w:rPr>
          <w:rFonts w:cs="Arial"/>
          <w:b/>
          <w:bCs w:val="0"/>
        </w:rPr>
      </w:pPr>
    </w:p>
    <w:p w14:paraId="5E93950D" w14:textId="77777777" w:rsidR="008C420A" w:rsidRPr="008C420A" w:rsidRDefault="008C420A" w:rsidP="008C420A">
      <w:pPr>
        <w:rPr>
          <w:rFonts w:cs="Arial"/>
        </w:rPr>
      </w:pPr>
      <w:r w:rsidRPr="008C420A">
        <w:rPr>
          <w:rFonts w:cs="Arial"/>
        </w:rPr>
        <w:t>Zábor ZPF:</w:t>
      </w:r>
    </w:p>
    <w:p w14:paraId="656B406D" w14:textId="77777777" w:rsidR="008C420A" w:rsidRDefault="008C420A" w:rsidP="00126F20">
      <w:pPr>
        <w:jc w:val="both"/>
        <w:rPr>
          <w:rFonts w:cs="Arial"/>
          <w:b/>
          <w:bCs w:val="0"/>
        </w:rPr>
      </w:pPr>
    </w:p>
    <w:tbl>
      <w:tblPr>
        <w:tblW w:w="7740" w:type="dxa"/>
        <w:tblCellMar>
          <w:left w:w="70" w:type="dxa"/>
          <w:right w:w="70" w:type="dxa"/>
        </w:tblCellMar>
        <w:tblLook w:val="04A0" w:firstRow="1" w:lastRow="0" w:firstColumn="1" w:lastColumn="0" w:noHBand="0" w:noVBand="1"/>
      </w:tblPr>
      <w:tblGrid>
        <w:gridCol w:w="1180"/>
        <w:gridCol w:w="1020"/>
        <w:gridCol w:w="1020"/>
        <w:gridCol w:w="220"/>
        <w:gridCol w:w="860"/>
        <w:gridCol w:w="860"/>
        <w:gridCol w:w="860"/>
        <w:gridCol w:w="860"/>
        <w:gridCol w:w="860"/>
      </w:tblGrid>
      <w:tr w:rsidR="00D83B96" w:rsidRPr="00D83B96" w14:paraId="05C8A216" w14:textId="77777777" w:rsidTr="00D83B96">
        <w:trPr>
          <w:trHeight w:val="300"/>
        </w:trPr>
        <w:tc>
          <w:tcPr>
            <w:tcW w:w="1180" w:type="dxa"/>
            <w:tcBorders>
              <w:top w:val="nil"/>
              <w:left w:val="nil"/>
              <w:bottom w:val="nil"/>
              <w:right w:val="nil"/>
            </w:tcBorders>
            <w:noWrap/>
            <w:vAlign w:val="center"/>
            <w:hideMark/>
          </w:tcPr>
          <w:p w14:paraId="04D2AC42" w14:textId="77777777" w:rsidR="00D83B96" w:rsidRPr="00D83B96" w:rsidRDefault="00D83B96" w:rsidP="00D83B96">
            <w:pPr>
              <w:rPr>
                <w:rFonts w:cs="Arial"/>
                <w:sz w:val="18"/>
                <w:szCs w:val="18"/>
              </w:rPr>
            </w:pPr>
          </w:p>
        </w:tc>
        <w:tc>
          <w:tcPr>
            <w:tcW w:w="1020" w:type="dxa"/>
            <w:tcBorders>
              <w:top w:val="single" w:sz="4" w:space="0" w:color="auto"/>
              <w:left w:val="single" w:sz="4" w:space="0" w:color="auto"/>
              <w:bottom w:val="single" w:sz="4" w:space="0" w:color="auto"/>
              <w:right w:val="single" w:sz="4" w:space="0" w:color="auto"/>
            </w:tcBorders>
            <w:noWrap/>
            <w:vAlign w:val="bottom"/>
            <w:hideMark/>
          </w:tcPr>
          <w:p w14:paraId="21270272" w14:textId="77777777" w:rsidR="00D83B96" w:rsidRPr="00D83B96" w:rsidRDefault="00D83B96" w:rsidP="00D83B96">
            <w:pPr>
              <w:rPr>
                <w:rFonts w:cs="Arial"/>
                <w:bCs w:val="0"/>
                <w:iCs w:val="0"/>
                <w:color w:val="000000"/>
                <w:sz w:val="18"/>
                <w:szCs w:val="18"/>
              </w:rPr>
            </w:pPr>
            <w:r w:rsidRPr="00D83B96">
              <w:rPr>
                <w:rFonts w:cs="Arial"/>
                <w:bCs w:val="0"/>
                <w:iCs w:val="0"/>
                <w:color w:val="000000"/>
                <w:sz w:val="18"/>
                <w:szCs w:val="18"/>
              </w:rPr>
              <w:t>BV</w:t>
            </w:r>
          </w:p>
        </w:tc>
        <w:tc>
          <w:tcPr>
            <w:tcW w:w="1020" w:type="dxa"/>
            <w:tcBorders>
              <w:top w:val="single" w:sz="4" w:space="0" w:color="auto"/>
              <w:left w:val="nil"/>
              <w:bottom w:val="single" w:sz="4" w:space="0" w:color="auto"/>
              <w:right w:val="single" w:sz="4" w:space="0" w:color="auto"/>
            </w:tcBorders>
            <w:noWrap/>
            <w:vAlign w:val="center"/>
            <w:hideMark/>
          </w:tcPr>
          <w:p w14:paraId="7095982B"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9,2986</w:t>
            </w:r>
          </w:p>
        </w:tc>
        <w:tc>
          <w:tcPr>
            <w:tcW w:w="220" w:type="dxa"/>
            <w:tcBorders>
              <w:top w:val="single" w:sz="4" w:space="0" w:color="auto"/>
              <w:left w:val="nil"/>
              <w:bottom w:val="single" w:sz="4" w:space="0" w:color="auto"/>
              <w:right w:val="single" w:sz="4" w:space="0" w:color="auto"/>
            </w:tcBorders>
            <w:noWrap/>
            <w:vAlign w:val="center"/>
            <w:hideMark/>
          </w:tcPr>
          <w:p w14:paraId="35FB91C6"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 </w:t>
            </w:r>
          </w:p>
        </w:tc>
        <w:tc>
          <w:tcPr>
            <w:tcW w:w="860" w:type="dxa"/>
            <w:tcBorders>
              <w:top w:val="single" w:sz="4" w:space="0" w:color="auto"/>
              <w:left w:val="nil"/>
              <w:bottom w:val="single" w:sz="4" w:space="0" w:color="auto"/>
              <w:right w:val="single" w:sz="4" w:space="0" w:color="auto"/>
            </w:tcBorders>
            <w:noWrap/>
            <w:vAlign w:val="center"/>
            <w:hideMark/>
          </w:tcPr>
          <w:p w14:paraId="0F141EFE"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6,9329</w:t>
            </w:r>
          </w:p>
        </w:tc>
        <w:tc>
          <w:tcPr>
            <w:tcW w:w="860" w:type="dxa"/>
            <w:tcBorders>
              <w:top w:val="single" w:sz="4" w:space="0" w:color="auto"/>
              <w:left w:val="nil"/>
              <w:bottom w:val="single" w:sz="4" w:space="0" w:color="auto"/>
              <w:right w:val="single" w:sz="4" w:space="0" w:color="auto"/>
            </w:tcBorders>
            <w:noWrap/>
            <w:vAlign w:val="center"/>
            <w:hideMark/>
          </w:tcPr>
          <w:p w14:paraId="11F5A362"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0,7626</w:t>
            </w:r>
          </w:p>
        </w:tc>
        <w:tc>
          <w:tcPr>
            <w:tcW w:w="860" w:type="dxa"/>
            <w:tcBorders>
              <w:top w:val="single" w:sz="4" w:space="0" w:color="auto"/>
              <w:left w:val="nil"/>
              <w:bottom w:val="single" w:sz="4" w:space="0" w:color="auto"/>
              <w:right w:val="single" w:sz="4" w:space="0" w:color="auto"/>
            </w:tcBorders>
            <w:noWrap/>
            <w:vAlign w:val="center"/>
            <w:hideMark/>
          </w:tcPr>
          <w:p w14:paraId="1789A76B"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1,6031</w:t>
            </w:r>
          </w:p>
        </w:tc>
        <w:tc>
          <w:tcPr>
            <w:tcW w:w="860" w:type="dxa"/>
            <w:tcBorders>
              <w:top w:val="single" w:sz="4" w:space="0" w:color="auto"/>
              <w:left w:val="nil"/>
              <w:bottom w:val="single" w:sz="4" w:space="0" w:color="auto"/>
              <w:right w:val="single" w:sz="4" w:space="0" w:color="auto"/>
            </w:tcBorders>
            <w:noWrap/>
            <w:vAlign w:val="center"/>
            <w:hideMark/>
          </w:tcPr>
          <w:p w14:paraId="16E86BEC"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single" w:sz="4" w:space="0" w:color="auto"/>
              <w:left w:val="nil"/>
              <w:bottom w:val="single" w:sz="4" w:space="0" w:color="auto"/>
              <w:right w:val="single" w:sz="4" w:space="0" w:color="auto"/>
            </w:tcBorders>
            <w:noWrap/>
            <w:vAlign w:val="center"/>
            <w:hideMark/>
          </w:tcPr>
          <w:p w14:paraId="6D80EB1D"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r>
      <w:tr w:rsidR="00D83B96" w:rsidRPr="00D83B96" w14:paraId="12768662" w14:textId="77777777" w:rsidTr="00D83B96">
        <w:trPr>
          <w:trHeight w:val="300"/>
        </w:trPr>
        <w:tc>
          <w:tcPr>
            <w:tcW w:w="1180" w:type="dxa"/>
            <w:tcBorders>
              <w:top w:val="nil"/>
              <w:left w:val="nil"/>
              <w:bottom w:val="nil"/>
              <w:right w:val="nil"/>
            </w:tcBorders>
            <w:noWrap/>
            <w:vAlign w:val="center"/>
            <w:hideMark/>
          </w:tcPr>
          <w:p w14:paraId="7CFEE4DB" w14:textId="77777777" w:rsidR="00D83B96" w:rsidRPr="00D83B96" w:rsidRDefault="00D83B96" w:rsidP="00D83B96">
            <w:pPr>
              <w:jc w:val="center"/>
              <w:rPr>
                <w:rFonts w:cs="Arial"/>
                <w:bCs w:val="0"/>
                <w:iCs w:val="0"/>
                <w:sz w:val="18"/>
                <w:szCs w:val="18"/>
              </w:rPr>
            </w:pPr>
          </w:p>
        </w:tc>
        <w:tc>
          <w:tcPr>
            <w:tcW w:w="1020" w:type="dxa"/>
            <w:tcBorders>
              <w:top w:val="nil"/>
              <w:left w:val="single" w:sz="4" w:space="0" w:color="auto"/>
              <w:bottom w:val="single" w:sz="4" w:space="0" w:color="auto"/>
              <w:right w:val="single" w:sz="4" w:space="0" w:color="auto"/>
            </w:tcBorders>
            <w:noWrap/>
            <w:vAlign w:val="bottom"/>
            <w:hideMark/>
          </w:tcPr>
          <w:p w14:paraId="599E8E9B" w14:textId="77777777" w:rsidR="00D83B96" w:rsidRPr="00D83B96" w:rsidRDefault="00D83B96" w:rsidP="00D83B96">
            <w:pPr>
              <w:rPr>
                <w:rFonts w:cs="Arial"/>
                <w:bCs w:val="0"/>
                <w:iCs w:val="0"/>
                <w:color w:val="000000"/>
                <w:sz w:val="18"/>
                <w:szCs w:val="18"/>
              </w:rPr>
            </w:pPr>
            <w:r w:rsidRPr="00D83B96">
              <w:rPr>
                <w:rFonts w:cs="Arial"/>
                <w:bCs w:val="0"/>
                <w:iCs w:val="0"/>
                <w:color w:val="000000"/>
                <w:sz w:val="18"/>
                <w:szCs w:val="18"/>
              </w:rPr>
              <w:t>DS</w:t>
            </w:r>
          </w:p>
        </w:tc>
        <w:tc>
          <w:tcPr>
            <w:tcW w:w="1020" w:type="dxa"/>
            <w:tcBorders>
              <w:top w:val="nil"/>
              <w:left w:val="nil"/>
              <w:bottom w:val="single" w:sz="4" w:space="0" w:color="auto"/>
              <w:right w:val="single" w:sz="4" w:space="0" w:color="auto"/>
            </w:tcBorders>
            <w:noWrap/>
            <w:vAlign w:val="center"/>
            <w:hideMark/>
          </w:tcPr>
          <w:p w14:paraId="32D1C3A0"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0,7592</w:t>
            </w:r>
          </w:p>
        </w:tc>
        <w:tc>
          <w:tcPr>
            <w:tcW w:w="220" w:type="dxa"/>
            <w:tcBorders>
              <w:top w:val="nil"/>
              <w:left w:val="nil"/>
              <w:bottom w:val="single" w:sz="4" w:space="0" w:color="auto"/>
              <w:right w:val="single" w:sz="4" w:space="0" w:color="auto"/>
            </w:tcBorders>
            <w:noWrap/>
            <w:vAlign w:val="center"/>
            <w:hideMark/>
          </w:tcPr>
          <w:p w14:paraId="344A9982"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 </w:t>
            </w:r>
          </w:p>
        </w:tc>
        <w:tc>
          <w:tcPr>
            <w:tcW w:w="860" w:type="dxa"/>
            <w:tcBorders>
              <w:top w:val="nil"/>
              <w:left w:val="nil"/>
              <w:bottom w:val="single" w:sz="4" w:space="0" w:color="auto"/>
              <w:right w:val="single" w:sz="4" w:space="0" w:color="auto"/>
            </w:tcBorders>
            <w:noWrap/>
            <w:vAlign w:val="center"/>
            <w:hideMark/>
          </w:tcPr>
          <w:p w14:paraId="2CEFD589"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0,4026</w:t>
            </w:r>
          </w:p>
        </w:tc>
        <w:tc>
          <w:tcPr>
            <w:tcW w:w="860" w:type="dxa"/>
            <w:tcBorders>
              <w:top w:val="nil"/>
              <w:left w:val="nil"/>
              <w:bottom w:val="single" w:sz="4" w:space="0" w:color="auto"/>
              <w:right w:val="single" w:sz="4" w:space="0" w:color="auto"/>
            </w:tcBorders>
            <w:noWrap/>
            <w:vAlign w:val="center"/>
            <w:hideMark/>
          </w:tcPr>
          <w:p w14:paraId="07DFC349"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0,1037</w:t>
            </w:r>
          </w:p>
        </w:tc>
        <w:tc>
          <w:tcPr>
            <w:tcW w:w="860" w:type="dxa"/>
            <w:tcBorders>
              <w:top w:val="nil"/>
              <w:left w:val="nil"/>
              <w:bottom w:val="single" w:sz="4" w:space="0" w:color="auto"/>
              <w:right w:val="single" w:sz="4" w:space="0" w:color="auto"/>
            </w:tcBorders>
            <w:noWrap/>
            <w:vAlign w:val="center"/>
            <w:hideMark/>
          </w:tcPr>
          <w:p w14:paraId="2E538B2E"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0,2528</w:t>
            </w:r>
          </w:p>
        </w:tc>
        <w:tc>
          <w:tcPr>
            <w:tcW w:w="860" w:type="dxa"/>
            <w:tcBorders>
              <w:top w:val="nil"/>
              <w:left w:val="nil"/>
              <w:bottom w:val="single" w:sz="4" w:space="0" w:color="auto"/>
              <w:right w:val="single" w:sz="4" w:space="0" w:color="auto"/>
            </w:tcBorders>
            <w:noWrap/>
            <w:vAlign w:val="center"/>
            <w:hideMark/>
          </w:tcPr>
          <w:p w14:paraId="560F3E60"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21D8BA79"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r>
      <w:tr w:rsidR="00D83B96" w:rsidRPr="00D83B96" w14:paraId="17A16EB5" w14:textId="77777777" w:rsidTr="00D83B96">
        <w:trPr>
          <w:trHeight w:val="300"/>
        </w:trPr>
        <w:tc>
          <w:tcPr>
            <w:tcW w:w="1180" w:type="dxa"/>
            <w:tcBorders>
              <w:top w:val="nil"/>
              <w:left w:val="nil"/>
              <w:bottom w:val="nil"/>
              <w:right w:val="nil"/>
            </w:tcBorders>
            <w:noWrap/>
            <w:vAlign w:val="center"/>
            <w:hideMark/>
          </w:tcPr>
          <w:p w14:paraId="680E0995" w14:textId="77777777" w:rsidR="00D83B96" w:rsidRPr="00D83B96" w:rsidRDefault="00D83B96" w:rsidP="00D83B96">
            <w:pPr>
              <w:jc w:val="center"/>
              <w:rPr>
                <w:rFonts w:cs="Arial"/>
                <w:bCs w:val="0"/>
                <w:iCs w:val="0"/>
                <w:sz w:val="18"/>
                <w:szCs w:val="18"/>
              </w:rPr>
            </w:pPr>
          </w:p>
        </w:tc>
        <w:tc>
          <w:tcPr>
            <w:tcW w:w="1020" w:type="dxa"/>
            <w:tcBorders>
              <w:top w:val="nil"/>
              <w:left w:val="single" w:sz="4" w:space="0" w:color="auto"/>
              <w:bottom w:val="single" w:sz="4" w:space="0" w:color="auto"/>
              <w:right w:val="single" w:sz="4" w:space="0" w:color="auto"/>
            </w:tcBorders>
            <w:noWrap/>
            <w:vAlign w:val="bottom"/>
            <w:hideMark/>
          </w:tcPr>
          <w:p w14:paraId="7D928ADE" w14:textId="77777777" w:rsidR="00D83B96" w:rsidRPr="00D83B96" w:rsidRDefault="00D83B96" w:rsidP="00D83B96">
            <w:pPr>
              <w:rPr>
                <w:rFonts w:cs="Arial"/>
                <w:bCs w:val="0"/>
                <w:iCs w:val="0"/>
                <w:color w:val="000000"/>
                <w:sz w:val="18"/>
                <w:szCs w:val="18"/>
              </w:rPr>
            </w:pPr>
            <w:r w:rsidRPr="00D83B96">
              <w:rPr>
                <w:rFonts w:cs="Arial"/>
                <w:bCs w:val="0"/>
                <w:iCs w:val="0"/>
                <w:color w:val="000000"/>
                <w:sz w:val="18"/>
                <w:szCs w:val="18"/>
              </w:rPr>
              <w:t>OK</w:t>
            </w:r>
          </w:p>
        </w:tc>
        <w:tc>
          <w:tcPr>
            <w:tcW w:w="1020" w:type="dxa"/>
            <w:tcBorders>
              <w:top w:val="nil"/>
              <w:left w:val="nil"/>
              <w:bottom w:val="single" w:sz="4" w:space="0" w:color="auto"/>
              <w:right w:val="single" w:sz="4" w:space="0" w:color="auto"/>
            </w:tcBorders>
            <w:noWrap/>
            <w:vAlign w:val="center"/>
            <w:hideMark/>
          </w:tcPr>
          <w:p w14:paraId="79E65C82"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3,3917</w:t>
            </w:r>
          </w:p>
        </w:tc>
        <w:tc>
          <w:tcPr>
            <w:tcW w:w="220" w:type="dxa"/>
            <w:tcBorders>
              <w:top w:val="nil"/>
              <w:left w:val="nil"/>
              <w:bottom w:val="single" w:sz="4" w:space="0" w:color="auto"/>
              <w:right w:val="single" w:sz="4" w:space="0" w:color="auto"/>
            </w:tcBorders>
            <w:noWrap/>
            <w:vAlign w:val="center"/>
            <w:hideMark/>
          </w:tcPr>
          <w:p w14:paraId="1577DCCB"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 </w:t>
            </w:r>
          </w:p>
        </w:tc>
        <w:tc>
          <w:tcPr>
            <w:tcW w:w="860" w:type="dxa"/>
            <w:tcBorders>
              <w:top w:val="nil"/>
              <w:left w:val="nil"/>
              <w:bottom w:val="single" w:sz="4" w:space="0" w:color="auto"/>
              <w:right w:val="single" w:sz="4" w:space="0" w:color="auto"/>
            </w:tcBorders>
            <w:noWrap/>
            <w:vAlign w:val="center"/>
            <w:hideMark/>
          </w:tcPr>
          <w:p w14:paraId="325E0B13"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1,9826</w:t>
            </w:r>
          </w:p>
        </w:tc>
        <w:tc>
          <w:tcPr>
            <w:tcW w:w="860" w:type="dxa"/>
            <w:tcBorders>
              <w:top w:val="nil"/>
              <w:left w:val="nil"/>
              <w:bottom w:val="single" w:sz="4" w:space="0" w:color="auto"/>
              <w:right w:val="single" w:sz="4" w:space="0" w:color="auto"/>
            </w:tcBorders>
            <w:noWrap/>
            <w:vAlign w:val="center"/>
            <w:hideMark/>
          </w:tcPr>
          <w:p w14:paraId="5CDB9BA3"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1,4092</w:t>
            </w:r>
          </w:p>
        </w:tc>
        <w:tc>
          <w:tcPr>
            <w:tcW w:w="860" w:type="dxa"/>
            <w:tcBorders>
              <w:top w:val="nil"/>
              <w:left w:val="nil"/>
              <w:bottom w:val="single" w:sz="4" w:space="0" w:color="auto"/>
              <w:right w:val="single" w:sz="4" w:space="0" w:color="auto"/>
            </w:tcBorders>
            <w:noWrap/>
            <w:vAlign w:val="center"/>
            <w:hideMark/>
          </w:tcPr>
          <w:p w14:paraId="6FEE9DD8"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302A5B4F"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63FDB8A5"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r>
      <w:tr w:rsidR="00D83B96" w:rsidRPr="00D83B96" w14:paraId="3D5D9E59" w14:textId="77777777" w:rsidTr="00D83B96">
        <w:trPr>
          <w:trHeight w:val="300"/>
        </w:trPr>
        <w:tc>
          <w:tcPr>
            <w:tcW w:w="1180" w:type="dxa"/>
            <w:tcBorders>
              <w:top w:val="nil"/>
              <w:left w:val="nil"/>
              <w:bottom w:val="nil"/>
              <w:right w:val="nil"/>
            </w:tcBorders>
            <w:noWrap/>
            <w:vAlign w:val="center"/>
            <w:hideMark/>
          </w:tcPr>
          <w:p w14:paraId="2720C449" w14:textId="77777777" w:rsidR="00D83B96" w:rsidRPr="00D83B96" w:rsidRDefault="00D83B96" w:rsidP="00D83B96">
            <w:pPr>
              <w:jc w:val="center"/>
              <w:rPr>
                <w:rFonts w:cs="Arial"/>
                <w:bCs w:val="0"/>
                <w:iCs w:val="0"/>
                <w:sz w:val="18"/>
                <w:szCs w:val="18"/>
              </w:rPr>
            </w:pPr>
          </w:p>
        </w:tc>
        <w:tc>
          <w:tcPr>
            <w:tcW w:w="1020" w:type="dxa"/>
            <w:tcBorders>
              <w:top w:val="nil"/>
              <w:left w:val="single" w:sz="4" w:space="0" w:color="auto"/>
              <w:bottom w:val="single" w:sz="4" w:space="0" w:color="auto"/>
              <w:right w:val="single" w:sz="4" w:space="0" w:color="auto"/>
            </w:tcBorders>
            <w:noWrap/>
            <w:vAlign w:val="bottom"/>
            <w:hideMark/>
          </w:tcPr>
          <w:p w14:paraId="2F16F6A4" w14:textId="77777777" w:rsidR="00D83B96" w:rsidRPr="00D83B96" w:rsidRDefault="00D83B96" w:rsidP="00D83B96">
            <w:pPr>
              <w:rPr>
                <w:rFonts w:cs="Arial"/>
                <w:bCs w:val="0"/>
                <w:iCs w:val="0"/>
                <w:color w:val="000000"/>
                <w:sz w:val="18"/>
                <w:szCs w:val="18"/>
              </w:rPr>
            </w:pPr>
            <w:r w:rsidRPr="00D83B96">
              <w:rPr>
                <w:rFonts w:cs="Arial"/>
                <w:bCs w:val="0"/>
                <w:iCs w:val="0"/>
                <w:color w:val="000000"/>
                <w:sz w:val="18"/>
                <w:szCs w:val="18"/>
              </w:rPr>
              <w:t>OV</w:t>
            </w:r>
          </w:p>
        </w:tc>
        <w:tc>
          <w:tcPr>
            <w:tcW w:w="1020" w:type="dxa"/>
            <w:tcBorders>
              <w:top w:val="nil"/>
              <w:left w:val="nil"/>
              <w:bottom w:val="single" w:sz="4" w:space="0" w:color="auto"/>
              <w:right w:val="single" w:sz="4" w:space="0" w:color="auto"/>
            </w:tcBorders>
            <w:noWrap/>
            <w:vAlign w:val="center"/>
            <w:hideMark/>
          </w:tcPr>
          <w:p w14:paraId="1F00CE6B"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0,2056</w:t>
            </w:r>
          </w:p>
        </w:tc>
        <w:tc>
          <w:tcPr>
            <w:tcW w:w="220" w:type="dxa"/>
            <w:tcBorders>
              <w:top w:val="nil"/>
              <w:left w:val="nil"/>
              <w:bottom w:val="single" w:sz="4" w:space="0" w:color="auto"/>
              <w:right w:val="single" w:sz="4" w:space="0" w:color="auto"/>
            </w:tcBorders>
            <w:noWrap/>
            <w:vAlign w:val="center"/>
            <w:hideMark/>
          </w:tcPr>
          <w:p w14:paraId="7CFB945E"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 </w:t>
            </w:r>
          </w:p>
        </w:tc>
        <w:tc>
          <w:tcPr>
            <w:tcW w:w="860" w:type="dxa"/>
            <w:tcBorders>
              <w:top w:val="nil"/>
              <w:left w:val="nil"/>
              <w:bottom w:val="single" w:sz="4" w:space="0" w:color="auto"/>
              <w:right w:val="single" w:sz="4" w:space="0" w:color="auto"/>
            </w:tcBorders>
            <w:noWrap/>
            <w:vAlign w:val="center"/>
            <w:hideMark/>
          </w:tcPr>
          <w:p w14:paraId="5A77CE83"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0,2056</w:t>
            </w:r>
          </w:p>
        </w:tc>
        <w:tc>
          <w:tcPr>
            <w:tcW w:w="860" w:type="dxa"/>
            <w:tcBorders>
              <w:top w:val="nil"/>
              <w:left w:val="nil"/>
              <w:bottom w:val="single" w:sz="4" w:space="0" w:color="auto"/>
              <w:right w:val="single" w:sz="4" w:space="0" w:color="auto"/>
            </w:tcBorders>
            <w:noWrap/>
            <w:vAlign w:val="center"/>
            <w:hideMark/>
          </w:tcPr>
          <w:p w14:paraId="413A54E0"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75D6F4AE"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5275B936"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094F2C28"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r>
      <w:tr w:rsidR="00D83B96" w:rsidRPr="00D83B96" w14:paraId="3920BCBE" w14:textId="77777777" w:rsidTr="00D83B96">
        <w:trPr>
          <w:trHeight w:val="300"/>
        </w:trPr>
        <w:tc>
          <w:tcPr>
            <w:tcW w:w="1180" w:type="dxa"/>
            <w:tcBorders>
              <w:top w:val="nil"/>
              <w:left w:val="nil"/>
              <w:bottom w:val="nil"/>
              <w:right w:val="nil"/>
            </w:tcBorders>
            <w:noWrap/>
            <w:vAlign w:val="center"/>
            <w:hideMark/>
          </w:tcPr>
          <w:p w14:paraId="4B908F6D" w14:textId="77777777" w:rsidR="00D83B96" w:rsidRPr="00D83B96" w:rsidRDefault="00D83B96" w:rsidP="00D83B96">
            <w:pPr>
              <w:jc w:val="center"/>
              <w:rPr>
                <w:rFonts w:cs="Arial"/>
                <w:bCs w:val="0"/>
                <w:iCs w:val="0"/>
                <w:sz w:val="18"/>
                <w:szCs w:val="18"/>
              </w:rPr>
            </w:pPr>
          </w:p>
        </w:tc>
        <w:tc>
          <w:tcPr>
            <w:tcW w:w="1020" w:type="dxa"/>
            <w:tcBorders>
              <w:top w:val="nil"/>
              <w:left w:val="single" w:sz="4" w:space="0" w:color="auto"/>
              <w:bottom w:val="single" w:sz="4" w:space="0" w:color="auto"/>
              <w:right w:val="single" w:sz="4" w:space="0" w:color="auto"/>
            </w:tcBorders>
            <w:noWrap/>
            <w:vAlign w:val="bottom"/>
            <w:hideMark/>
          </w:tcPr>
          <w:p w14:paraId="03DB334D" w14:textId="77777777" w:rsidR="00D83B96" w:rsidRPr="00D83B96" w:rsidRDefault="00D83B96" w:rsidP="00D83B96">
            <w:pPr>
              <w:rPr>
                <w:rFonts w:cs="Arial"/>
                <w:bCs w:val="0"/>
                <w:iCs w:val="0"/>
                <w:color w:val="000000"/>
                <w:sz w:val="18"/>
                <w:szCs w:val="18"/>
              </w:rPr>
            </w:pPr>
            <w:r w:rsidRPr="00D83B96">
              <w:rPr>
                <w:rFonts w:cs="Arial"/>
                <w:bCs w:val="0"/>
                <w:iCs w:val="0"/>
                <w:color w:val="000000"/>
                <w:sz w:val="18"/>
                <w:szCs w:val="18"/>
              </w:rPr>
              <w:t>PU</w:t>
            </w:r>
          </w:p>
        </w:tc>
        <w:tc>
          <w:tcPr>
            <w:tcW w:w="1020" w:type="dxa"/>
            <w:tcBorders>
              <w:top w:val="nil"/>
              <w:left w:val="nil"/>
              <w:bottom w:val="single" w:sz="4" w:space="0" w:color="auto"/>
              <w:right w:val="single" w:sz="4" w:space="0" w:color="auto"/>
            </w:tcBorders>
            <w:noWrap/>
            <w:vAlign w:val="center"/>
            <w:hideMark/>
          </w:tcPr>
          <w:p w14:paraId="0B4BB744"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1,1163</w:t>
            </w:r>
          </w:p>
        </w:tc>
        <w:tc>
          <w:tcPr>
            <w:tcW w:w="220" w:type="dxa"/>
            <w:tcBorders>
              <w:top w:val="nil"/>
              <w:left w:val="nil"/>
              <w:bottom w:val="single" w:sz="4" w:space="0" w:color="auto"/>
              <w:right w:val="single" w:sz="4" w:space="0" w:color="auto"/>
            </w:tcBorders>
            <w:noWrap/>
            <w:vAlign w:val="center"/>
            <w:hideMark/>
          </w:tcPr>
          <w:p w14:paraId="72C25835"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 </w:t>
            </w:r>
          </w:p>
        </w:tc>
        <w:tc>
          <w:tcPr>
            <w:tcW w:w="860" w:type="dxa"/>
            <w:tcBorders>
              <w:top w:val="nil"/>
              <w:left w:val="nil"/>
              <w:bottom w:val="single" w:sz="4" w:space="0" w:color="auto"/>
              <w:right w:val="single" w:sz="4" w:space="0" w:color="auto"/>
            </w:tcBorders>
            <w:noWrap/>
            <w:vAlign w:val="center"/>
            <w:hideMark/>
          </w:tcPr>
          <w:p w14:paraId="24BEE569"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0,9672</w:t>
            </w:r>
          </w:p>
        </w:tc>
        <w:tc>
          <w:tcPr>
            <w:tcW w:w="860" w:type="dxa"/>
            <w:tcBorders>
              <w:top w:val="nil"/>
              <w:left w:val="nil"/>
              <w:bottom w:val="single" w:sz="4" w:space="0" w:color="auto"/>
              <w:right w:val="single" w:sz="4" w:space="0" w:color="auto"/>
            </w:tcBorders>
            <w:noWrap/>
            <w:vAlign w:val="center"/>
            <w:hideMark/>
          </w:tcPr>
          <w:p w14:paraId="4A73C63C"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5688C483"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0,1491</w:t>
            </w:r>
          </w:p>
        </w:tc>
        <w:tc>
          <w:tcPr>
            <w:tcW w:w="860" w:type="dxa"/>
            <w:tcBorders>
              <w:top w:val="nil"/>
              <w:left w:val="nil"/>
              <w:bottom w:val="single" w:sz="4" w:space="0" w:color="auto"/>
              <w:right w:val="single" w:sz="4" w:space="0" w:color="auto"/>
            </w:tcBorders>
            <w:noWrap/>
            <w:vAlign w:val="center"/>
            <w:hideMark/>
          </w:tcPr>
          <w:p w14:paraId="57E7B1D3"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6E9DDC7E"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r>
      <w:tr w:rsidR="00D83B96" w:rsidRPr="00D83B96" w14:paraId="5CC5E970" w14:textId="77777777" w:rsidTr="00D83B96">
        <w:trPr>
          <w:trHeight w:val="300"/>
        </w:trPr>
        <w:tc>
          <w:tcPr>
            <w:tcW w:w="1180" w:type="dxa"/>
            <w:tcBorders>
              <w:top w:val="nil"/>
              <w:left w:val="nil"/>
              <w:bottom w:val="nil"/>
              <w:right w:val="nil"/>
            </w:tcBorders>
            <w:noWrap/>
            <w:vAlign w:val="center"/>
            <w:hideMark/>
          </w:tcPr>
          <w:p w14:paraId="37F59F50" w14:textId="77777777" w:rsidR="00D83B96" w:rsidRPr="00D83B96" w:rsidRDefault="00D83B96" w:rsidP="00D83B96">
            <w:pPr>
              <w:jc w:val="center"/>
              <w:rPr>
                <w:rFonts w:cs="Arial"/>
                <w:bCs w:val="0"/>
                <w:iCs w:val="0"/>
                <w:sz w:val="18"/>
                <w:szCs w:val="18"/>
              </w:rPr>
            </w:pPr>
          </w:p>
        </w:tc>
        <w:tc>
          <w:tcPr>
            <w:tcW w:w="1020" w:type="dxa"/>
            <w:tcBorders>
              <w:top w:val="nil"/>
              <w:left w:val="single" w:sz="4" w:space="0" w:color="auto"/>
              <w:bottom w:val="single" w:sz="4" w:space="0" w:color="auto"/>
              <w:right w:val="single" w:sz="4" w:space="0" w:color="auto"/>
            </w:tcBorders>
            <w:noWrap/>
            <w:vAlign w:val="bottom"/>
            <w:hideMark/>
          </w:tcPr>
          <w:p w14:paraId="64ED952E" w14:textId="77777777" w:rsidR="00D83B96" w:rsidRPr="00D83B96" w:rsidRDefault="00D83B96" w:rsidP="00D83B96">
            <w:pPr>
              <w:rPr>
                <w:rFonts w:cs="Arial"/>
                <w:bCs w:val="0"/>
                <w:iCs w:val="0"/>
                <w:color w:val="000000"/>
                <w:sz w:val="18"/>
                <w:szCs w:val="18"/>
              </w:rPr>
            </w:pPr>
            <w:r w:rsidRPr="00D83B96">
              <w:rPr>
                <w:rFonts w:cs="Arial"/>
                <w:bCs w:val="0"/>
                <w:iCs w:val="0"/>
                <w:color w:val="000000"/>
                <w:sz w:val="18"/>
                <w:szCs w:val="18"/>
              </w:rPr>
              <w:t>SV</w:t>
            </w:r>
          </w:p>
        </w:tc>
        <w:tc>
          <w:tcPr>
            <w:tcW w:w="1020" w:type="dxa"/>
            <w:tcBorders>
              <w:top w:val="nil"/>
              <w:left w:val="nil"/>
              <w:bottom w:val="single" w:sz="4" w:space="0" w:color="auto"/>
              <w:right w:val="single" w:sz="4" w:space="0" w:color="auto"/>
            </w:tcBorders>
            <w:noWrap/>
            <w:vAlign w:val="center"/>
            <w:hideMark/>
          </w:tcPr>
          <w:p w14:paraId="0980ECBE"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1,7555</w:t>
            </w:r>
          </w:p>
        </w:tc>
        <w:tc>
          <w:tcPr>
            <w:tcW w:w="220" w:type="dxa"/>
            <w:tcBorders>
              <w:top w:val="nil"/>
              <w:left w:val="nil"/>
              <w:bottom w:val="single" w:sz="4" w:space="0" w:color="auto"/>
              <w:right w:val="single" w:sz="4" w:space="0" w:color="auto"/>
            </w:tcBorders>
            <w:noWrap/>
            <w:vAlign w:val="center"/>
            <w:hideMark/>
          </w:tcPr>
          <w:p w14:paraId="3206DF22"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 </w:t>
            </w:r>
          </w:p>
        </w:tc>
        <w:tc>
          <w:tcPr>
            <w:tcW w:w="860" w:type="dxa"/>
            <w:tcBorders>
              <w:top w:val="nil"/>
              <w:left w:val="nil"/>
              <w:bottom w:val="single" w:sz="4" w:space="0" w:color="auto"/>
              <w:right w:val="single" w:sz="4" w:space="0" w:color="auto"/>
            </w:tcBorders>
            <w:noWrap/>
            <w:vAlign w:val="center"/>
            <w:hideMark/>
          </w:tcPr>
          <w:p w14:paraId="4CAAF856"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0,8053</w:t>
            </w:r>
          </w:p>
        </w:tc>
        <w:tc>
          <w:tcPr>
            <w:tcW w:w="860" w:type="dxa"/>
            <w:tcBorders>
              <w:top w:val="nil"/>
              <w:left w:val="nil"/>
              <w:bottom w:val="single" w:sz="4" w:space="0" w:color="auto"/>
              <w:right w:val="single" w:sz="4" w:space="0" w:color="auto"/>
            </w:tcBorders>
            <w:noWrap/>
            <w:vAlign w:val="center"/>
            <w:hideMark/>
          </w:tcPr>
          <w:p w14:paraId="5605E50A"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0,8939</w:t>
            </w:r>
          </w:p>
        </w:tc>
        <w:tc>
          <w:tcPr>
            <w:tcW w:w="860" w:type="dxa"/>
            <w:tcBorders>
              <w:top w:val="nil"/>
              <w:left w:val="nil"/>
              <w:bottom w:val="single" w:sz="4" w:space="0" w:color="auto"/>
              <w:right w:val="single" w:sz="4" w:space="0" w:color="auto"/>
            </w:tcBorders>
            <w:noWrap/>
            <w:vAlign w:val="center"/>
            <w:hideMark/>
          </w:tcPr>
          <w:p w14:paraId="3B309CC1"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0,0563</w:t>
            </w:r>
          </w:p>
        </w:tc>
        <w:tc>
          <w:tcPr>
            <w:tcW w:w="860" w:type="dxa"/>
            <w:tcBorders>
              <w:top w:val="nil"/>
              <w:left w:val="nil"/>
              <w:bottom w:val="single" w:sz="4" w:space="0" w:color="auto"/>
              <w:right w:val="single" w:sz="4" w:space="0" w:color="auto"/>
            </w:tcBorders>
            <w:noWrap/>
            <w:vAlign w:val="center"/>
            <w:hideMark/>
          </w:tcPr>
          <w:p w14:paraId="52FA7613"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6D908832"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r>
      <w:tr w:rsidR="00D83B96" w:rsidRPr="00D83B96" w14:paraId="048342A6" w14:textId="77777777" w:rsidTr="00D83B96">
        <w:trPr>
          <w:trHeight w:val="300"/>
        </w:trPr>
        <w:tc>
          <w:tcPr>
            <w:tcW w:w="1180" w:type="dxa"/>
            <w:tcBorders>
              <w:top w:val="nil"/>
              <w:left w:val="nil"/>
              <w:bottom w:val="nil"/>
              <w:right w:val="nil"/>
            </w:tcBorders>
            <w:noWrap/>
            <w:vAlign w:val="center"/>
            <w:hideMark/>
          </w:tcPr>
          <w:p w14:paraId="2F995085" w14:textId="77777777" w:rsidR="00D83B96" w:rsidRPr="00D83B96" w:rsidRDefault="00D83B96" w:rsidP="00D83B96">
            <w:pPr>
              <w:jc w:val="center"/>
              <w:rPr>
                <w:rFonts w:cs="Arial"/>
                <w:bCs w:val="0"/>
                <w:iCs w:val="0"/>
                <w:sz w:val="18"/>
                <w:szCs w:val="18"/>
              </w:rPr>
            </w:pPr>
          </w:p>
        </w:tc>
        <w:tc>
          <w:tcPr>
            <w:tcW w:w="1020" w:type="dxa"/>
            <w:tcBorders>
              <w:top w:val="nil"/>
              <w:left w:val="single" w:sz="4" w:space="0" w:color="auto"/>
              <w:bottom w:val="single" w:sz="4" w:space="0" w:color="auto"/>
              <w:right w:val="single" w:sz="4" w:space="0" w:color="auto"/>
            </w:tcBorders>
            <w:noWrap/>
            <w:vAlign w:val="bottom"/>
            <w:hideMark/>
          </w:tcPr>
          <w:p w14:paraId="27B2C833" w14:textId="77777777" w:rsidR="00D83B96" w:rsidRPr="00D83B96" w:rsidRDefault="00D83B96" w:rsidP="00D83B96">
            <w:pPr>
              <w:rPr>
                <w:rFonts w:cs="Arial"/>
                <w:bCs w:val="0"/>
                <w:iCs w:val="0"/>
                <w:color w:val="000000"/>
                <w:sz w:val="18"/>
                <w:szCs w:val="18"/>
              </w:rPr>
            </w:pPr>
            <w:r w:rsidRPr="00D83B96">
              <w:rPr>
                <w:rFonts w:cs="Arial"/>
                <w:bCs w:val="0"/>
                <w:iCs w:val="0"/>
                <w:color w:val="000000"/>
                <w:sz w:val="18"/>
                <w:szCs w:val="18"/>
              </w:rPr>
              <w:t>TU</w:t>
            </w:r>
          </w:p>
        </w:tc>
        <w:tc>
          <w:tcPr>
            <w:tcW w:w="1020" w:type="dxa"/>
            <w:tcBorders>
              <w:top w:val="nil"/>
              <w:left w:val="nil"/>
              <w:bottom w:val="single" w:sz="4" w:space="0" w:color="auto"/>
              <w:right w:val="single" w:sz="4" w:space="0" w:color="auto"/>
            </w:tcBorders>
            <w:noWrap/>
            <w:vAlign w:val="center"/>
            <w:hideMark/>
          </w:tcPr>
          <w:p w14:paraId="10B703C1"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0,1700</w:t>
            </w:r>
          </w:p>
        </w:tc>
        <w:tc>
          <w:tcPr>
            <w:tcW w:w="220" w:type="dxa"/>
            <w:tcBorders>
              <w:top w:val="nil"/>
              <w:left w:val="nil"/>
              <w:bottom w:val="single" w:sz="4" w:space="0" w:color="auto"/>
              <w:right w:val="single" w:sz="4" w:space="0" w:color="auto"/>
            </w:tcBorders>
            <w:noWrap/>
            <w:vAlign w:val="center"/>
            <w:hideMark/>
          </w:tcPr>
          <w:p w14:paraId="5817B191"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 </w:t>
            </w:r>
          </w:p>
        </w:tc>
        <w:tc>
          <w:tcPr>
            <w:tcW w:w="860" w:type="dxa"/>
            <w:tcBorders>
              <w:top w:val="nil"/>
              <w:left w:val="nil"/>
              <w:bottom w:val="single" w:sz="4" w:space="0" w:color="auto"/>
              <w:right w:val="single" w:sz="4" w:space="0" w:color="auto"/>
            </w:tcBorders>
            <w:noWrap/>
            <w:vAlign w:val="center"/>
            <w:hideMark/>
          </w:tcPr>
          <w:p w14:paraId="2003F932"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0,1700</w:t>
            </w:r>
          </w:p>
        </w:tc>
        <w:tc>
          <w:tcPr>
            <w:tcW w:w="860" w:type="dxa"/>
            <w:tcBorders>
              <w:top w:val="nil"/>
              <w:left w:val="nil"/>
              <w:bottom w:val="single" w:sz="4" w:space="0" w:color="auto"/>
              <w:right w:val="single" w:sz="4" w:space="0" w:color="auto"/>
            </w:tcBorders>
            <w:noWrap/>
            <w:vAlign w:val="center"/>
            <w:hideMark/>
          </w:tcPr>
          <w:p w14:paraId="537BADC2"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4AC5C6F7"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206EC341"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54456011"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r>
      <w:tr w:rsidR="00D83B96" w:rsidRPr="00D83B96" w14:paraId="5C4A2933" w14:textId="77777777" w:rsidTr="00D83B96">
        <w:trPr>
          <w:trHeight w:val="300"/>
        </w:trPr>
        <w:tc>
          <w:tcPr>
            <w:tcW w:w="1180" w:type="dxa"/>
            <w:tcBorders>
              <w:top w:val="nil"/>
              <w:left w:val="nil"/>
              <w:bottom w:val="nil"/>
              <w:right w:val="nil"/>
            </w:tcBorders>
            <w:noWrap/>
            <w:vAlign w:val="center"/>
            <w:hideMark/>
          </w:tcPr>
          <w:p w14:paraId="3AA07EF2" w14:textId="77777777" w:rsidR="00D83B96" w:rsidRPr="00D83B96" w:rsidRDefault="00D83B96" w:rsidP="00D83B96">
            <w:pPr>
              <w:jc w:val="center"/>
              <w:rPr>
                <w:rFonts w:cs="Arial"/>
                <w:bCs w:val="0"/>
                <w:iCs w:val="0"/>
                <w:sz w:val="18"/>
                <w:szCs w:val="18"/>
              </w:rPr>
            </w:pPr>
          </w:p>
        </w:tc>
        <w:tc>
          <w:tcPr>
            <w:tcW w:w="1020" w:type="dxa"/>
            <w:tcBorders>
              <w:top w:val="nil"/>
              <w:left w:val="single" w:sz="4" w:space="0" w:color="auto"/>
              <w:bottom w:val="single" w:sz="4" w:space="0" w:color="auto"/>
              <w:right w:val="single" w:sz="4" w:space="0" w:color="auto"/>
            </w:tcBorders>
            <w:noWrap/>
            <w:vAlign w:val="bottom"/>
            <w:hideMark/>
          </w:tcPr>
          <w:p w14:paraId="3A32DCEF" w14:textId="77777777" w:rsidR="00D83B96" w:rsidRPr="00D83B96" w:rsidRDefault="00D83B96" w:rsidP="00D83B96">
            <w:pPr>
              <w:rPr>
                <w:rFonts w:cs="Arial"/>
                <w:bCs w:val="0"/>
                <w:iCs w:val="0"/>
                <w:color w:val="000000"/>
                <w:sz w:val="18"/>
                <w:szCs w:val="18"/>
              </w:rPr>
            </w:pPr>
            <w:r w:rsidRPr="00D83B96">
              <w:rPr>
                <w:rFonts w:cs="Arial"/>
                <w:bCs w:val="0"/>
                <w:iCs w:val="0"/>
                <w:color w:val="000000"/>
                <w:sz w:val="18"/>
                <w:szCs w:val="18"/>
              </w:rPr>
              <w:t>ZO</w:t>
            </w:r>
          </w:p>
        </w:tc>
        <w:tc>
          <w:tcPr>
            <w:tcW w:w="1020" w:type="dxa"/>
            <w:tcBorders>
              <w:top w:val="nil"/>
              <w:left w:val="nil"/>
              <w:bottom w:val="single" w:sz="4" w:space="0" w:color="auto"/>
              <w:right w:val="single" w:sz="4" w:space="0" w:color="auto"/>
            </w:tcBorders>
            <w:noWrap/>
            <w:vAlign w:val="center"/>
            <w:hideMark/>
          </w:tcPr>
          <w:p w14:paraId="4C52A08E"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0,2806</w:t>
            </w:r>
          </w:p>
        </w:tc>
        <w:tc>
          <w:tcPr>
            <w:tcW w:w="220" w:type="dxa"/>
            <w:tcBorders>
              <w:top w:val="nil"/>
              <w:left w:val="nil"/>
              <w:bottom w:val="single" w:sz="4" w:space="0" w:color="auto"/>
              <w:right w:val="single" w:sz="4" w:space="0" w:color="auto"/>
            </w:tcBorders>
            <w:noWrap/>
            <w:vAlign w:val="center"/>
            <w:hideMark/>
          </w:tcPr>
          <w:p w14:paraId="18E6385D"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 </w:t>
            </w:r>
          </w:p>
        </w:tc>
        <w:tc>
          <w:tcPr>
            <w:tcW w:w="860" w:type="dxa"/>
            <w:tcBorders>
              <w:top w:val="nil"/>
              <w:left w:val="nil"/>
              <w:bottom w:val="single" w:sz="4" w:space="0" w:color="auto"/>
              <w:right w:val="single" w:sz="4" w:space="0" w:color="auto"/>
            </w:tcBorders>
            <w:noWrap/>
            <w:vAlign w:val="center"/>
            <w:hideMark/>
          </w:tcPr>
          <w:p w14:paraId="530CF3EB"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0,2806</w:t>
            </w:r>
          </w:p>
        </w:tc>
        <w:tc>
          <w:tcPr>
            <w:tcW w:w="860" w:type="dxa"/>
            <w:tcBorders>
              <w:top w:val="nil"/>
              <w:left w:val="nil"/>
              <w:bottom w:val="single" w:sz="4" w:space="0" w:color="auto"/>
              <w:right w:val="single" w:sz="4" w:space="0" w:color="auto"/>
            </w:tcBorders>
            <w:noWrap/>
            <w:vAlign w:val="center"/>
            <w:hideMark/>
          </w:tcPr>
          <w:p w14:paraId="32F657B0"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2F8EC232"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12BCC80A"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6F52F33C"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r>
      <w:tr w:rsidR="00D83B96" w:rsidRPr="00D83B96" w14:paraId="60E7D6BE" w14:textId="77777777" w:rsidTr="00D83B96">
        <w:trPr>
          <w:trHeight w:val="300"/>
        </w:trPr>
        <w:tc>
          <w:tcPr>
            <w:tcW w:w="1180" w:type="dxa"/>
            <w:tcBorders>
              <w:top w:val="nil"/>
              <w:left w:val="nil"/>
              <w:bottom w:val="nil"/>
              <w:right w:val="nil"/>
            </w:tcBorders>
            <w:noWrap/>
            <w:vAlign w:val="center"/>
            <w:hideMark/>
          </w:tcPr>
          <w:p w14:paraId="241B72A7" w14:textId="77777777" w:rsidR="00D83B96" w:rsidRPr="00D83B96" w:rsidRDefault="00D83B96" w:rsidP="00D83B96">
            <w:pPr>
              <w:jc w:val="center"/>
              <w:rPr>
                <w:rFonts w:cs="Arial"/>
                <w:bCs w:val="0"/>
                <w:iCs w:val="0"/>
                <w:sz w:val="18"/>
                <w:szCs w:val="18"/>
              </w:rPr>
            </w:pPr>
          </w:p>
        </w:tc>
        <w:tc>
          <w:tcPr>
            <w:tcW w:w="1020" w:type="dxa"/>
            <w:tcBorders>
              <w:top w:val="nil"/>
              <w:left w:val="single" w:sz="4" w:space="0" w:color="auto"/>
              <w:bottom w:val="single" w:sz="4" w:space="0" w:color="auto"/>
              <w:right w:val="single" w:sz="4" w:space="0" w:color="auto"/>
            </w:tcBorders>
            <w:noWrap/>
            <w:vAlign w:val="bottom"/>
            <w:hideMark/>
          </w:tcPr>
          <w:p w14:paraId="4C0A4470" w14:textId="77777777" w:rsidR="00D83B96" w:rsidRPr="00D83B96" w:rsidRDefault="00D83B96" w:rsidP="00D83B96">
            <w:pPr>
              <w:rPr>
                <w:rFonts w:cs="Arial"/>
                <w:bCs w:val="0"/>
                <w:iCs w:val="0"/>
                <w:color w:val="000000"/>
                <w:sz w:val="18"/>
                <w:szCs w:val="18"/>
              </w:rPr>
            </w:pPr>
            <w:r w:rsidRPr="00D83B96">
              <w:rPr>
                <w:rFonts w:cs="Arial"/>
                <w:bCs w:val="0"/>
                <w:iCs w:val="0"/>
                <w:color w:val="000000"/>
                <w:sz w:val="18"/>
                <w:szCs w:val="18"/>
              </w:rPr>
              <w:t>ZS</w:t>
            </w:r>
          </w:p>
        </w:tc>
        <w:tc>
          <w:tcPr>
            <w:tcW w:w="1020" w:type="dxa"/>
            <w:tcBorders>
              <w:top w:val="nil"/>
              <w:left w:val="nil"/>
              <w:bottom w:val="single" w:sz="4" w:space="0" w:color="auto"/>
              <w:right w:val="single" w:sz="4" w:space="0" w:color="auto"/>
            </w:tcBorders>
            <w:noWrap/>
            <w:vAlign w:val="center"/>
            <w:hideMark/>
          </w:tcPr>
          <w:p w14:paraId="40F05960"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0,0753</w:t>
            </w:r>
          </w:p>
        </w:tc>
        <w:tc>
          <w:tcPr>
            <w:tcW w:w="220" w:type="dxa"/>
            <w:tcBorders>
              <w:top w:val="nil"/>
              <w:left w:val="nil"/>
              <w:bottom w:val="single" w:sz="4" w:space="0" w:color="auto"/>
              <w:right w:val="single" w:sz="4" w:space="0" w:color="auto"/>
            </w:tcBorders>
            <w:noWrap/>
            <w:vAlign w:val="center"/>
            <w:hideMark/>
          </w:tcPr>
          <w:p w14:paraId="5FA185CC"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 </w:t>
            </w:r>
          </w:p>
        </w:tc>
        <w:tc>
          <w:tcPr>
            <w:tcW w:w="860" w:type="dxa"/>
            <w:tcBorders>
              <w:top w:val="nil"/>
              <w:left w:val="nil"/>
              <w:bottom w:val="single" w:sz="4" w:space="0" w:color="auto"/>
              <w:right w:val="single" w:sz="4" w:space="0" w:color="auto"/>
            </w:tcBorders>
            <w:noWrap/>
            <w:vAlign w:val="center"/>
            <w:hideMark/>
          </w:tcPr>
          <w:p w14:paraId="5296DFB7"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0,0753</w:t>
            </w:r>
          </w:p>
        </w:tc>
        <w:tc>
          <w:tcPr>
            <w:tcW w:w="860" w:type="dxa"/>
            <w:tcBorders>
              <w:top w:val="nil"/>
              <w:left w:val="nil"/>
              <w:bottom w:val="single" w:sz="4" w:space="0" w:color="auto"/>
              <w:right w:val="single" w:sz="4" w:space="0" w:color="auto"/>
            </w:tcBorders>
            <w:noWrap/>
            <w:vAlign w:val="center"/>
            <w:hideMark/>
          </w:tcPr>
          <w:p w14:paraId="01114BF2"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0F9B3BF0"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5157226E"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16D0BCCE"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r>
      <w:tr w:rsidR="00D83B96" w:rsidRPr="00D83B96" w14:paraId="6C014C07" w14:textId="77777777" w:rsidTr="00D83B96">
        <w:trPr>
          <w:trHeight w:val="300"/>
        </w:trPr>
        <w:tc>
          <w:tcPr>
            <w:tcW w:w="1180" w:type="dxa"/>
            <w:tcBorders>
              <w:top w:val="nil"/>
              <w:left w:val="nil"/>
              <w:bottom w:val="nil"/>
              <w:right w:val="nil"/>
            </w:tcBorders>
            <w:noWrap/>
            <w:vAlign w:val="center"/>
            <w:hideMark/>
          </w:tcPr>
          <w:p w14:paraId="392621CC" w14:textId="77777777" w:rsidR="00D83B96" w:rsidRPr="00D83B96" w:rsidRDefault="00D83B96" w:rsidP="00D83B96">
            <w:pPr>
              <w:jc w:val="center"/>
              <w:rPr>
                <w:rFonts w:cs="Arial"/>
                <w:bCs w:val="0"/>
                <w:iCs w:val="0"/>
                <w:sz w:val="18"/>
                <w:szCs w:val="18"/>
              </w:rPr>
            </w:pPr>
          </w:p>
        </w:tc>
        <w:tc>
          <w:tcPr>
            <w:tcW w:w="1020" w:type="dxa"/>
            <w:tcBorders>
              <w:top w:val="nil"/>
              <w:left w:val="single" w:sz="4" w:space="0" w:color="auto"/>
              <w:bottom w:val="single" w:sz="4" w:space="0" w:color="auto"/>
              <w:right w:val="single" w:sz="4" w:space="0" w:color="auto"/>
            </w:tcBorders>
            <w:noWrap/>
            <w:vAlign w:val="bottom"/>
            <w:hideMark/>
          </w:tcPr>
          <w:p w14:paraId="06EB62BC" w14:textId="77777777" w:rsidR="00D83B96" w:rsidRPr="00D83B96" w:rsidRDefault="00D83B96" w:rsidP="00D83B96">
            <w:pPr>
              <w:rPr>
                <w:rFonts w:cs="Arial"/>
                <w:bCs w:val="0"/>
                <w:iCs w:val="0"/>
                <w:color w:val="000000"/>
                <w:sz w:val="18"/>
                <w:szCs w:val="18"/>
              </w:rPr>
            </w:pPr>
            <w:r w:rsidRPr="00D83B96">
              <w:rPr>
                <w:rFonts w:cs="Arial"/>
                <w:bCs w:val="0"/>
                <w:iCs w:val="0"/>
                <w:color w:val="000000"/>
                <w:sz w:val="18"/>
                <w:szCs w:val="18"/>
              </w:rPr>
              <w:t>ZZ</w:t>
            </w:r>
          </w:p>
        </w:tc>
        <w:tc>
          <w:tcPr>
            <w:tcW w:w="1020" w:type="dxa"/>
            <w:tcBorders>
              <w:top w:val="nil"/>
              <w:left w:val="nil"/>
              <w:bottom w:val="single" w:sz="4" w:space="0" w:color="auto"/>
              <w:right w:val="single" w:sz="4" w:space="0" w:color="auto"/>
            </w:tcBorders>
            <w:noWrap/>
            <w:vAlign w:val="center"/>
            <w:hideMark/>
          </w:tcPr>
          <w:p w14:paraId="0F376EB0"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2,8723</w:t>
            </w:r>
          </w:p>
        </w:tc>
        <w:tc>
          <w:tcPr>
            <w:tcW w:w="220" w:type="dxa"/>
            <w:tcBorders>
              <w:top w:val="nil"/>
              <w:left w:val="nil"/>
              <w:bottom w:val="single" w:sz="4" w:space="0" w:color="auto"/>
              <w:right w:val="single" w:sz="4" w:space="0" w:color="auto"/>
            </w:tcBorders>
            <w:noWrap/>
            <w:vAlign w:val="center"/>
            <w:hideMark/>
          </w:tcPr>
          <w:p w14:paraId="5C9E05BE"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 </w:t>
            </w:r>
          </w:p>
        </w:tc>
        <w:tc>
          <w:tcPr>
            <w:tcW w:w="860" w:type="dxa"/>
            <w:tcBorders>
              <w:top w:val="nil"/>
              <w:left w:val="nil"/>
              <w:bottom w:val="single" w:sz="4" w:space="0" w:color="auto"/>
              <w:right w:val="single" w:sz="4" w:space="0" w:color="auto"/>
            </w:tcBorders>
            <w:noWrap/>
            <w:vAlign w:val="center"/>
            <w:hideMark/>
          </w:tcPr>
          <w:p w14:paraId="354F1F85"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2,2685</w:t>
            </w:r>
          </w:p>
        </w:tc>
        <w:tc>
          <w:tcPr>
            <w:tcW w:w="860" w:type="dxa"/>
            <w:tcBorders>
              <w:top w:val="nil"/>
              <w:left w:val="nil"/>
              <w:bottom w:val="single" w:sz="4" w:space="0" w:color="auto"/>
              <w:right w:val="single" w:sz="4" w:space="0" w:color="auto"/>
            </w:tcBorders>
            <w:noWrap/>
            <w:vAlign w:val="center"/>
            <w:hideMark/>
          </w:tcPr>
          <w:p w14:paraId="3778EE75"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0,3529</w:t>
            </w:r>
          </w:p>
        </w:tc>
        <w:tc>
          <w:tcPr>
            <w:tcW w:w="860" w:type="dxa"/>
            <w:tcBorders>
              <w:top w:val="nil"/>
              <w:left w:val="nil"/>
              <w:bottom w:val="single" w:sz="4" w:space="0" w:color="auto"/>
              <w:right w:val="single" w:sz="4" w:space="0" w:color="auto"/>
            </w:tcBorders>
            <w:noWrap/>
            <w:vAlign w:val="center"/>
            <w:hideMark/>
          </w:tcPr>
          <w:p w14:paraId="3560E0BC"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0,2509</w:t>
            </w:r>
          </w:p>
        </w:tc>
        <w:tc>
          <w:tcPr>
            <w:tcW w:w="860" w:type="dxa"/>
            <w:tcBorders>
              <w:top w:val="nil"/>
              <w:left w:val="nil"/>
              <w:bottom w:val="single" w:sz="4" w:space="0" w:color="auto"/>
              <w:right w:val="single" w:sz="4" w:space="0" w:color="auto"/>
            </w:tcBorders>
            <w:noWrap/>
            <w:vAlign w:val="center"/>
            <w:hideMark/>
          </w:tcPr>
          <w:p w14:paraId="609A6B28"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c>
          <w:tcPr>
            <w:tcW w:w="860" w:type="dxa"/>
            <w:tcBorders>
              <w:top w:val="nil"/>
              <w:left w:val="nil"/>
              <w:bottom w:val="single" w:sz="4" w:space="0" w:color="auto"/>
              <w:right w:val="single" w:sz="4" w:space="0" w:color="auto"/>
            </w:tcBorders>
            <w:noWrap/>
            <w:vAlign w:val="center"/>
            <w:hideMark/>
          </w:tcPr>
          <w:p w14:paraId="1F0DB5B9"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 </w:t>
            </w:r>
          </w:p>
        </w:tc>
      </w:tr>
      <w:tr w:rsidR="00D83B96" w:rsidRPr="00D83B96" w14:paraId="49D5E6E1" w14:textId="77777777" w:rsidTr="00D83B96">
        <w:trPr>
          <w:trHeight w:val="300"/>
        </w:trPr>
        <w:tc>
          <w:tcPr>
            <w:tcW w:w="1180" w:type="dxa"/>
            <w:tcBorders>
              <w:top w:val="nil"/>
              <w:left w:val="nil"/>
              <w:bottom w:val="nil"/>
              <w:right w:val="nil"/>
            </w:tcBorders>
            <w:noWrap/>
            <w:vAlign w:val="center"/>
            <w:hideMark/>
          </w:tcPr>
          <w:p w14:paraId="08CE8FDF" w14:textId="77777777" w:rsidR="00D83B96" w:rsidRPr="00D83B96" w:rsidRDefault="00D83B96" w:rsidP="00D83B96">
            <w:pPr>
              <w:jc w:val="center"/>
              <w:rPr>
                <w:rFonts w:cs="Arial"/>
                <w:bCs w:val="0"/>
                <w:iCs w:val="0"/>
                <w:sz w:val="18"/>
                <w:szCs w:val="18"/>
              </w:rPr>
            </w:pPr>
          </w:p>
        </w:tc>
        <w:tc>
          <w:tcPr>
            <w:tcW w:w="1020" w:type="dxa"/>
            <w:tcBorders>
              <w:top w:val="nil"/>
              <w:left w:val="nil"/>
              <w:bottom w:val="nil"/>
              <w:right w:val="nil"/>
            </w:tcBorders>
            <w:noWrap/>
            <w:vAlign w:val="center"/>
            <w:hideMark/>
          </w:tcPr>
          <w:p w14:paraId="77722411" w14:textId="77777777" w:rsidR="00D83B96" w:rsidRPr="00D83B96" w:rsidRDefault="00D83B96" w:rsidP="00D83B96">
            <w:pPr>
              <w:jc w:val="center"/>
              <w:rPr>
                <w:rFonts w:cs="Arial"/>
                <w:bCs w:val="0"/>
                <w:iCs w:val="0"/>
                <w:sz w:val="18"/>
                <w:szCs w:val="18"/>
              </w:rPr>
            </w:pPr>
          </w:p>
        </w:tc>
        <w:tc>
          <w:tcPr>
            <w:tcW w:w="1020" w:type="dxa"/>
            <w:tcBorders>
              <w:top w:val="nil"/>
              <w:left w:val="nil"/>
              <w:bottom w:val="nil"/>
              <w:right w:val="nil"/>
            </w:tcBorders>
            <w:noWrap/>
            <w:vAlign w:val="center"/>
            <w:hideMark/>
          </w:tcPr>
          <w:p w14:paraId="70DE9A02" w14:textId="77777777" w:rsidR="00D83B96" w:rsidRPr="00D83B96" w:rsidRDefault="00D83B96" w:rsidP="00D83B96">
            <w:pPr>
              <w:rPr>
                <w:rFonts w:cs="Arial"/>
                <w:bCs w:val="0"/>
                <w:iCs w:val="0"/>
                <w:sz w:val="18"/>
                <w:szCs w:val="18"/>
              </w:rPr>
            </w:pPr>
          </w:p>
        </w:tc>
        <w:tc>
          <w:tcPr>
            <w:tcW w:w="220" w:type="dxa"/>
            <w:tcBorders>
              <w:top w:val="nil"/>
              <w:left w:val="nil"/>
              <w:bottom w:val="nil"/>
              <w:right w:val="nil"/>
            </w:tcBorders>
            <w:noWrap/>
            <w:vAlign w:val="center"/>
            <w:hideMark/>
          </w:tcPr>
          <w:p w14:paraId="26C7260E" w14:textId="77777777" w:rsidR="00D83B96" w:rsidRPr="00D83B96" w:rsidRDefault="00D83B96" w:rsidP="00D83B96">
            <w:pPr>
              <w:jc w:val="center"/>
              <w:rPr>
                <w:rFonts w:cs="Arial"/>
                <w:bCs w:val="0"/>
                <w:iCs w:val="0"/>
                <w:sz w:val="18"/>
                <w:szCs w:val="18"/>
              </w:rPr>
            </w:pPr>
          </w:p>
        </w:tc>
        <w:tc>
          <w:tcPr>
            <w:tcW w:w="860" w:type="dxa"/>
            <w:tcBorders>
              <w:top w:val="nil"/>
              <w:left w:val="nil"/>
              <w:bottom w:val="nil"/>
              <w:right w:val="nil"/>
            </w:tcBorders>
            <w:noWrap/>
            <w:vAlign w:val="center"/>
            <w:hideMark/>
          </w:tcPr>
          <w:p w14:paraId="410BAD25" w14:textId="77777777" w:rsidR="00D83B96" w:rsidRPr="00D83B96" w:rsidRDefault="00D83B96" w:rsidP="00D83B96">
            <w:pPr>
              <w:jc w:val="center"/>
              <w:rPr>
                <w:rFonts w:cs="Arial"/>
                <w:bCs w:val="0"/>
                <w:iCs w:val="0"/>
                <w:sz w:val="18"/>
                <w:szCs w:val="18"/>
              </w:rPr>
            </w:pPr>
          </w:p>
        </w:tc>
        <w:tc>
          <w:tcPr>
            <w:tcW w:w="860" w:type="dxa"/>
            <w:tcBorders>
              <w:top w:val="nil"/>
              <w:left w:val="nil"/>
              <w:bottom w:val="nil"/>
              <w:right w:val="nil"/>
            </w:tcBorders>
            <w:noWrap/>
            <w:vAlign w:val="center"/>
            <w:hideMark/>
          </w:tcPr>
          <w:p w14:paraId="77FE37E9" w14:textId="77777777" w:rsidR="00D83B96" w:rsidRPr="00D83B96" w:rsidRDefault="00D83B96" w:rsidP="00D83B96">
            <w:pPr>
              <w:jc w:val="center"/>
              <w:rPr>
                <w:rFonts w:cs="Arial"/>
                <w:bCs w:val="0"/>
                <w:iCs w:val="0"/>
                <w:sz w:val="18"/>
                <w:szCs w:val="18"/>
              </w:rPr>
            </w:pPr>
          </w:p>
        </w:tc>
        <w:tc>
          <w:tcPr>
            <w:tcW w:w="860" w:type="dxa"/>
            <w:tcBorders>
              <w:top w:val="nil"/>
              <w:left w:val="nil"/>
              <w:bottom w:val="nil"/>
              <w:right w:val="nil"/>
            </w:tcBorders>
            <w:noWrap/>
            <w:vAlign w:val="center"/>
            <w:hideMark/>
          </w:tcPr>
          <w:p w14:paraId="6EB3CCD1" w14:textId="77777777" w:rsidR="00D83B96" w:rsidRPr="00D83B96" w:rsidRDefault="00D83B96" w:rsidP="00D83B96">
            <w:pPr>
              <w:jc w:val="center"/>
              <w:rPr>
                <w:rFonts w:cs="Arial"/>
                <w:bCs w:val="0"/>
                <w:iCs w:val="0"/>
                <w:sz w:val="18"/>
                <w:szCs w:val="18"/>
              </w:rPr>
            </w:pPr>
          </w:p>
        </w:tc>
        <w:tc>
          <w:tcPr>
            <w:tcW w:w="860" w:type="dxa"/>
            <w:tcBorders>
              <w:top w:val="nil"/>
              <w:left w:val="nil"/>
              <w:bottom w:val="nil"/>
              <w:right w:val="nil"/>
            </w:tcBorders>
            <w:noWrap/>
            <w:vAlign w:val="center"/>
            <w:hideMark/>
          </w:tcPr>
          <w:p w14:paraId="02C572C7" w14:textId="77777777" w:rsidR="00D83B96" w:rsidRPr="00D83B96" w:rsidRDefault="00D83B96" w:rsidP="00D83B96">
            <w:pPr>
              <w:jc w:val="center"/>
              <w:rPr>
                <w:rFonts w:cs="Arial"/>
                <w:bCs w:val="0"/>
                <w:iCs w:val="0"/>
                <w:sz w:val="18"/>
                <w:szCs w:val="18"/>
              </w:rPr>
            </w:pPr>
          </w:p>
        </w:tc>
        <w:tc>
          <w:tcPr>
            <w:tcW w:w="860" w:type="dxa"/>
            <w:tcBorders>
              <w:top w:val="nil"/>
              <w:left w:val="nil"/>
              <w:bottom w:val="nil"/>
              <w:right w:val="nil"/>
            </w:tcBorders>
            <w:noWrap/>
            <w:vAlign w:val="center"/>
            <w:hideMark/>
          </w:tcPr>
          <w:p w14:paraId="6BD0F1B7" w14:textId="77777777" w:rsidR="00D83B96" w:rsidRPr="00D83B96" w:rsidRDefault="00D83B96" w:rsidP="00D83B96">
            <w:pPr>
              <w:jc w:val="center"/>
              <w:rPr>
                <w:rFonts w:cs="Arial"/>
                <w:bCs w:val="0"/>
                <w:iCs w:val="0"/>
                <w:sz w:val="18"/>
                <w:szCs w:val="18"/>
              </w:rPr>
            </w:pPr>
          </w:p>
        </w:tc>
      </w:tr>
      <w:tr w:rsidR="00D83B96" w:rsidRPr="00D83B96" w14:paraId="5573DF9F" w14:textId="77777777" w:rsidTr="00D83B96">
        <w:trPr>
          <w:trHeight w:val="300"/>
        </w:trPr>
        <w:tc>
          <w:tcPr>
            <w:tcW w:w="2200" w:type="dxa"/>
            <w:gridSpan w:val="2"/>
            <w:tcBorders>
              <w:top w:val="single" w:sz="4" w:space="0" w:color="auto"/>
              <w:left w:val="single" w:sz="4" w:space="0" w:color="auto"/>
              <w:bottom w:val="single" w:sz="4" w:space="0" w:color="auto"/>
              <w:right w:val="single" w:sz="4" w:space="0" w:color="auto"/>
            </w:tcBorders>
            <w:noWrap/>
            <w:vAlign w:val="bottom"/>
            <w:hideMark/>
          </w:tcPr>
          <w:p w14:paraId="2E0717C9" w14:textId="77777777" w:rsidR="00D83B96" w:rsidRPr="00D83B96" w:rsidRDefault="00D83B96" w:rsidP="00D83B96">
            <w:pPr>
              <w:rPr>
                <w:rFonts w:cs="Arial"/>
                <w:bCs w:val="0"/>
                <w:iCs w:val="0"/>
                <w:color w:val="000000"/>
                <w:sz w:val="18"/>
                <w:szCs w:val="18"/>
              </w:rPr>
            </w:pPr>
            <w:r w:rsidRPr="00D83B96">
              <w:rPr>
                <w:rFonts w:cs="Arial"/>
                <w:bCs w:val="0"/>
                <w:iCs w:val="0"/>
                <w:color w:val="000000"/>
                <w:sz w:val="18"/>
                <w:szCs w:val="18"/>
              </w:rPr>
              <w:t>Součet celkem</w:t>
            </w:r>
          </w:p>
        </w:tc>
        <w:tc>
          <w:tcPr>
            <w:tcW w:w="1020" w:type="dxa"/>
            <w:tcBorders>
              <w:top w:val="single" w:sz="4" w:space="0" w:color="auto"/>
              <w:left w:val="nil"/>
              <w:bottom w:val="single" w:sz="4" w:space="0" w:color="auto"/>
              <w:right w:val="single" w:sz="4" w:space="0" w:color="auto"/>
            </w:tcBorders>
            <w:noWrap/>
            <w:vAlign w:val="center"/>
            <w:hideMark/>
          </w:tcPr>
          <w:p w14:paraId="61284FE3"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19,9251</w:t>
            </w:r>
          </w:p>
        </w:tc>
        <w:tc>
          <w:tcPr>
            <w:tcW w:w="220" w:type="dxa"/>
            <w:tcBorders>
              <w:top w:val="single" w:sz="4" w:space="0" w:color="auto"/>
              <w:left w:val="nil"/>
              <w:bottom w:val="single" w:sz="4" w:space="0" w:color="auto"/>
              <w:right w:val="single" w:sz="4" w:space="0" w:color="auto"/>
            </w:tcBorders>
            <w:noWrap/>
            <w:vAlign w:val="center"/>
            <w:hideMark/>
          </w:tcPr>
          <w:p w14:paraId="628D9772"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 </w:t>
            </w:r>
          </w:p>
        </w:tc>
        <w:tc>
          <w:tcPr>
            <w:tcW w:w="860" w:type="dxa"/>
            <w:tcBorders>
              <w:top w:val="single" w:sz="4" w:space="0" w:color="auto"/>
              <w:left w:val="nil"/>
              <w:bottom w:val="single" w:sz="4" w:space="0" w:color="auto"/>
              <w:right w:val="single" w:sz="4" w:space="0" w:color="auto"/>
            </w:tcBorders>
            <w:noWrap/>
            <w:vAlign w:val="center"/>
            <w:hideMark/>
          </w:tcPr>
          <w:p w14:paraId="6CF7E467"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14,0906</w:t>
            </w:r>
          </w:p>
        </w:tc>
        <w:tc>
          <w:tcPr>
            <w:tcW w:w="860" w:type="dxa"/>
            <w:tcBorders>
              <w:top w:val="single" w:sz="4" w:space="0" w:color="auto"/>
              <w:left w:val="nil"/>
              <w:bottom w:val="single" w:sz="4" w:space="0" w:color="auto"/>
              <w:right w:val="single" w:sz="4" w:space="0" w:color="auto"/>
            </w:tcBorders>
            <w:noWrap/>
            <w:vAlign w:val="center"/>
            <w:hideMark/>
          </w:tcPr>
          <w:p w14:paraId="7D022426"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3,5222</w:t>
            </w:r>
          </w:p>
        </w:tc>
        <w:tc>
          <w:tcPr>
            <w:tcW w:w="860" w:type="dxa"/>
            <w:tcBorders>
              <w:top w:val="single" w:sz="4" w:space="0" w:color="auto"/>
              <w:left w:val="nil"/>
              <w:bottom w:val="single" w:sz="4" w:space="0" w:color="auto"/>
              <w:right w:val="single" w:sz="4" w:space="0" w:color="auto"/>
            </w:tcBorders>
            <w:noWrap/>
            <w:vAlign w:val="center"/>
            <w:hideMark/>
          </w:tcPr>
          <w:p w14:paraId="5631B2D3"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2,3122</w:t>
            </w:r>
          </w:p>
        </w:tc>
        <w:tc>
          <w:tcPr>
            <w:tcW w:w="860" w:type="dxa"/>
            <w:tcBorders>
              <w:top w:val="single" w:sz="4" w:space="0" w:color="auto"/>
              <w:left w:val="nil"/>
              <w:bottom w:val="single" w:sz="4" w:space="0" w:color="auto"/>
              <w:right w:val="single" w:sz="4" w:space="0" w:color="auto"/>
            </w:tcBorders>
            <w:noWrap/>
            <w:vAlign w:val="center"/>
            <w:hideMark/>
          </w:tcPr>
          <w:p w14:paraId="4BA62D95"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0,0000</w:t>
            </w:r>
          </w:p>
        </w:tc>
        <w:tc>
          <w:tcPr>
            <w:tcW w:w="860" w:type="dxa"/>
            <w:tcBorders>
              <w:top w:val="single" w:sz="4" w:space="0" w:color="auto"/>
              <w:left w:val="nil"/>
              <w:bottom w:val="single" w:sz="4" w:space="0" w:color="auto"/>
              <w:right w:val="single" w:sz="4" w:space="0" w:color="auto"/>
            </w:tcBorders>
            <w:noWrap/>
            <w:vAlign w:val="center"/>
            <w:hideMark/>
          </w:tcPr>
          <w:p w14:paraId="412F7A4E" w14:textId="77777777" w:rsidR="00D83B96" w:rsidRPr="00D83B96" w:rsidRDefault="00D83B96" w:rsidP="00D83B96">
            <w:pPr>
              <w:jc w:val="center"/>
              <w:rPr>
                <w:rFonts w:cs="Arial"/>
                <w:bCs w:val="0"/>
                <w:iCs w:val="0"/>
                <w:sz w:val="18"/>
                <w:szCs w:val="18"/>
              </w:rPr>
            </w:pPr>
            <w:r w:rsidRPr="00D83B96">
              <w:rPr>
                <w:rFonts w:cs="Arial"/>
                <w:bCs w:val="0"/>
                <w:iCs w:val="0"/>
                <w:sz w:val="18"/>
                <w:szCs w:val="18"/>
              </w:rPr>
              <w:t>0,0000</w:t>
            </w:r>
          </w:p>
        </w:tc>
      </w:tr>
    </w:tbl>
    <w:p w14:paraId="6755DCAD" w14:textId="77777777" w:rsidR="00D83B96" w:rsidRPr="008C420A" w:rsidRDefault="00D83B96" w:rsidP="00126F20">
      <w:pPr>
        <w:jc w:val="both"/>
        <w:rPr>
          <w:rFonts w:cs="Arial"/>
          <w:b/>
          <w:bCs w:val="0"/>
        </w:rPr>
      </w:pPr>
    </w:p>
    <w:p w14:paraId="038060EE" w14:textId="77777777" w:rsidR="008C420A" w:rsidRPr="008C420A" w:rsidRDefault="008C420A" w:rsidP="00126F20">
      <w:pPr>
        <w:jc w:val="both"/>
        <w:rPr>
          <w:rFonts w:cs="Arial"/>
          <w:b/>
          <w:bCs w:val="0"/>
        </w:rPr>
      </w:pPr>
    </w:p>
    <w:p w14:paraId="1EF0BD5D" w14:textId="77777777" w:rsidR="008C420A" w:rsidRPr="008C420A" w:rsidRDefault="008C420A" w:rsidP="008C420A">
      <w:pPr>
        <w:rPr>
          <w:rFonts w:cs="Arial"/>
        </w:rPr>
      </w:pPr>
      <w:r w:rsidRPr="008C420A">
        <w:rPr>
          <w:rFonts w:cs="Arial"/>
        </w:rPr>
        <w:t>Z výše uvedené tabulky je zřejmé, že z celkového záboru je určeno:</w:t>
      </w:r>
    </w:p>
    <w:p w14:paraId="149D6A29" w14:textId="24255414" w:rsidR="008C420A" w:rsidRPr="008C420A" w:rsidRDefault="008C420A" w:rsidP="008C420A">
      <w:pPr>
        <w:rPr>
          <w:rFonts w:cs="Arial"/>
        </w:rPr>
      </w:pPr>
      <w:r w:rsidRPr="008C420A">
        <w:rPr>
          <w:rFonts w:cs="Arial"/>
        </w:rPr>
        <w:t>1</w:t>
      </w:r>
      <w:r w:rsidR="00D83B96">
        <w:rPr>
          <w:rFonts w:cs="Arial"/>
        </w:rPr>
        <w:t>1,05</w:t>
      </w:r>
      <w:r w:rsidRPr="008C420A">
        <w:rPr>
          <w:rFonts w:cs="Arial"/>
        </w:rPr>
        <w:t xml:space="preserve"> ha – pro potřeby rozvoje bydlení BV a SV, většina v I. třídě ochrany ZPF </w:t>
      </w:r>
    </w:p>
    <w:p w14:paraId="75FE6468" w14:textId="75A242EE" w:rsidR="008C420A" w:rsidRPr="008C420A" w:rsidRDefault="00D83B96" w:rsidP="008C420A">
      <w:pPr>
        <w:rPr>
          <w:rFonts w:cs="Arial"/>
        </w:rPr>
      </w:pPr>
      <w:r>
        <w:rPr>
          <w:rFonts w:cs="Arial"/>
        </w:rPr>
        <w:t>2,88</w:t>
      </w:r>
      <w:r w:rsidR="008C420A" w:rsidRPr="008C420A">
        <w:rPr>
          <w:rFonts w:cs="Arial"/>
        </w:rPr>
        <w:t xml:space="preserve"> ha – pro plochy zahrad v obytném území</w:t>
      </w:r>
    </w:p>
    <w:p w14:paraId="3B5EEEDB" w14:textId="77777777" w:rsidR="008C420A" w:rsidRPr="008C420A" w:rsidRDefault="008C420A" w:rsidP="008C420A">
      <w:pPr>
        <w:rPr>
          <w:rFonts w:cs="Arial"/>
        </w:rPr>
      </w:pPr>
    </w:p>
    <w:p w14:paraId="43FE11D0" w14:textId="19300B18" w:rsidR="008C420A" w:rsidRDefault="008C420A" w:rsidP="008C420A">
      <w:pPr>
        <w:jc w:val="both"/>
        <w:rPr>
          <w:rFonts w:cs="Arial"/>
          <w:b/>
          <w:bCs w:val="0"/>
        </w:rPr>
      </w:pPr>
      <w:r w:rsidRPr="008C420A">
        <w:rPr>
          <w:rFonts w:cs="Arial"/>
          <w:b/>
          <w:bCs w:val="0"/>
        </w:rPr>
        <w:t xml:space="preserve">Odůvodnění jednotlivých lokalit je v kapitole </w:t>
      </w:r>
      <w:r w:rsidR="00D83B96">
        <w:rPr>
          <w:rFonts w:cs="Arial"/>
          <w:b/>
          <w:bCs w:val="0"/>
        </w:rPr>
        <w:t>i</w:t>
      </w:r>
      <w:r w:rsidRPr="008C420A">
        <w:rPr>
          <w:rFonts w:cs="Arial"/>
          <w:b/>
          <w:bCs w:val="0"/>
        </w:rPr>
        <w:t>.11), vyhodnocení záborů ZPF je uvedeno jako samostatná tabulka na konci textu.</w:t>
      </w:r>
    </w:p>
    <w:p w14:paraId="554C686A" w14:textId="749C28DC" w:rsidR="008C420A" w:rsidRPr="00E22C5E" w:rsidRDefault="008C420A" w:rsidP="00E22C5E">
      <w:pPr>
        <w:pStyle w:val="Odstavecseseznamem"/>
        <w:numPr>
          <w:ilvl w:val="0"/>
          <w:numId w:val="27"/>
        </w:numPr>
        <w:rPr>
          <w:rFonts w:cs="Arial"/>
        </w:rPr>
      </w:pPr>
      <w:r w:rsidRPr="00E22C5E">
        <w:rPr>
          <w:rFonts w:cs="Arial"/>
        </w:rPr>
        <w:lastRenderedPageBreak/>
        <w:t>Tabulka možných záborů ZPF v</w:t>
      </w:r>
      <w:r w:rsidR="00D83B96">
        <w:rPr>
          <w:rFonts w:cs="Arial"/>
        </w:rPr>
        <w:t> transformačních plochách</w:t>
      </w:r>
      <w:r w:rsidRPr="00E22C5E">
        <w:rPr>
          <w:rFonts w:cs="Arial"/>
        </w:rPr>
        <w:t xml:space="preserve"> </w:t>
      </w:r>
    </w:p>
    <w:p w14:paraId="6F4EA038" w14:textId="77777777" w:rsidR="008C420A" w:rsidRPr="008C420A" w:rsidRDefault="008C420A" w:rsidP="008C420A">
      <w:pPr>
        <w:jc w:val="both"/>
        <w:rPr>
          <w:rFonts w:cs="Arial"/>
        </w:rPr>
      </w:pPr>
    </w:p>
    <w:tbl>
      <w:tblPr>
        <w:tblW w:w="3220" w:type="dxa"/>
        <w:tblCellMar>
          <w:left w:w="70" w:type="dxa"/>
          <w:right w:w="70" w:type="dxa"/>
        </w:tblCellMar>
        <w:tblLook w:val="04A0" w:firstRow="1" w:lastRow="0" w:firstColumn="1" w:lastColumn="0" w:noHBand="0" w:noVBand="1"/>
      </w:tblPr>
      <w:tblGrid>
        <w:gridCol w:w="1180"/>
        <w:gridCol w:w="1020"/>
        <w:gridCol w:w="1020"/>
      </w:tblGrid>
      <w:tr w:rsidR="00D83B96" w:rsidRPr="00D83B96" w14:paraId="2AF8959D" w14:textId="77777777" w:rsidTr="00D83B96">
        <w:trPr>
          <w:trHeight w:val="300"/>
        </w:trPr>
        <w:tc>
          <w:tcPr>
            <w:tcW w:w="1180" w:type="dxa"/>
            <w:tcBorders>
              <w:top w:val="single" w:sz="4" w:space="0" w:color="auto"/>
              <w:left w:val="single" w:sz="4" w:space="0" w:color="auto"/>
              <w:bottom w:val="single" w:sz="4" w:space="0" w:color="auto"/>
              <w:right w:val="single" w:sz="4" w:space="0" w:color="auto"/>
            </w:tcBorders>
            <w:noWrap/>
            <w:vAlign w:val="center"/>
            <w:hideMark/>
          </w:tcPr>
          <w:p w14:paraId="03CA6EF4"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T.1</w:t>
            </w:r>
          </w:p>
        </w:tc>
        <w:tc>
          <w:tcPr>
            <w:tcW w:w="1020" w:type="dxa"/>
            <w:tcBorders>
              <w:top w:val="single" w:sz="4" w:space="0" w:color="auto"/>
              <w:left w:val="nil"/>
              <w:bottom w:val="single" w:sz="4" w:space="0" w:color="auto"/>
              <w:right w:val="single" w:sz="4" w:space="0" w:color="auto"/>
            </w:tcBorders>
            <w:noWrap/>
            <w:vAlign w:val="bottom"/>
            <w:hideMark/>
          </w:tcPr>
          <w:p w14:paraId="080F33D3"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DS</w:t>
            </w:r>
          </w:p>
        </w:tc>
        <w:tc>
          <w:tcPr>
            <w:tcW w:w="1020" w:type="dxa"/>
            <w:tcBorders>
              <w:top w:val="single" w:sz="4" w:space="0" w:color="auto"/>
              <w:left w:val="nil"/>
              <w:bottom w:val="single" w:sz="4" w:space="0" w:color="auto"/>
              <w:right w:val="single" w:sz="4" w:space="0" w:color="auto"/>
            </w:tcBorders>
            <w:noWrap/>
            <w:vAlign w:val="center"/>
            <w:hideMark/>
          </w:tcPr>
          <w:p w14:paraId="4A43ED6F"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0,0105</w:t>
            </w:r>
          </w:p>
        </w:tc>
      </w:tr>
      <w:tr w:rsidR="00D83B96" w:rsidRPr="00D83B96" w14:paraId="0B4F0834" w14:textId="77777777" w:rsidTr="00D83B96">
        <w:trPr>
          <w:trHeight w:val="300"/>
        </w:trPr>
        <w:tc>
          <w:tcPr>
            <w:tcW w:w="1180" w:type="dxa"/>
            <w:tcBorders>
              <w:top w:val="nil"/>
              <w:left w:val="single" w:sz="4" w:space="0" w:color="auto"/>
              <w:bottom w:val="single" w:sz="4" w:space="0" w:color="auto"/>
              <w:right w:val="single" w:sz="4" w:space="0" w:color="auto"/>
            </w:tcBorders>
            <w:noWrap/>
            <w:vAlign w:val="center"/>
            <w:hideMark/>
          </w:tcPr>
          <w:p w14:paraId="1D907D28"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T.2</w:t>
            </w:r>
          </w:p>
        </w:tc>
        <w:tc>
          <w:tcPr>
            <w:tcW w:w="1020" w:type="dxa"/>
            <w:tcBorders>
              <w:top w:val="nil"/>
              <w:left w:val="nil"/>
              <w:bottom w:val="single" w:sz="4" w:space="0" w:color="auto"/>
              <w:right w:val="single" w:sz="4" w:space="0" w:color="auto"/>
            </w:tcBorders>
            <w:noWrap/>
            <w:vAlign w:val="bottom"/>
            <w:hideMark/>
          </w:tcPr>
          <w:p w14:paraId="4B1E2832"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BV</w:t>
            </w:r>
          </w:p>
        </w:tc>
        <w:tc>
          <w:tcPr>
            <w:tcW w:w="1020" w:type="dxa"/>
            <w:tcBorders>
              <w:top w:val="nil"/>
              <w:left w:val="nil"/>
              <w:bottom w:val="single" w:sz="4" w:space="0" w:color="auto"/>
              <w:right w:val="single" w:sz="4" w:space="0" w:color="auto"/>
            </w:tcBorders>
            <w:noWrap/>
            <w:vAlign w:val="center"/>
            <w:hideMark/>
          </w:tcPr>
          <w:p w14:paraId="5EF8D6A3"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0,5373</w:t>
            </w:r>
          </w:p>
        </w:tc>
      </w:tr>
      <w:tr w:rsidR="00D83B96" w:rsidRPr="00D83B96" w14:paraId="3606467F" w14:textId="77777777" w:rsidTr="00D83B96">
        <w:trPr>
          <w:trHeight w:val="300"/>
        </w:trPr>
        <w:tc>
          <w:tcPr>
            <w:tcW w:w="1180" w:type="dxa"/>
            <w:tcBorders>
              <w:top w:val="nil"/>
              <w:left w:val="single" w:sz="4" w:space="0" w:color="auto"/>
              <w:bottom w:val="single" w:sz="4" w:space="0" w:color="auto"/>
              <w:right w:val="single" w:sz="4" w:space="0" w:color="auto"/>
            </w:tcBorders>
            <w:noWrap/>
            <w:vAlign w:val="center"/>
            <w:hideMark/>
          </w:tcPr>
          <w:p w14:paraId="71FA7653"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T.5</w:t>
            </w:r>
          </w:p>
        </w:tc>
        <w:tc>
          <w:tcPr>
            <w:tcW w:w="1020" w:type="dxa"/>
            <w:tcBorders>
              <w:top w:val="nil"/>
              <w:left w:val="nil"/>
              <w:bottom w:val="single" w:sz="4" w:space="0" w:color="auto"/>
              <w:right w:val="single" w:sz="4" w:space="0" w:color="auto"/>
            </w:tcBorders>
            <w:noWrap/>
            <w:vAlign w:val="bottom"/>
            <w:hideMark/>
          </w:tcPr>
          <w:p w14:paraId="309A3A46"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PU</w:t>
            </w:r>
          </w:p>
        </w:tc>
        <w:tc>
          <w:tcPr>
            <w:tcW w:w="1020" w:type="dxa"/>
            <w:tcBorders>
              <w:top w:val="nil"/>
              <w:left w:val="nil"/>
              <w:bottom w:val="single" w:sz="4" w:space="0" w:color="auto"/>
              <w:right w:val="single" w:sz="4" w:space="0" w:color="auto"/>
            </w:tcBorders>
            <w:noWrap/>
            <w:vAlign w:val="center"/>
            <w:hideMark/>
          </w:tcPr>
          <w:p w14:paraId="27BA6D77"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0,0125</w:t>
            </w:r>
          </w:p>
        </w:tc>
      </w:tr>
      <w:tr w:rsidR="00D83B96" w:rsidRPr="00D83B96" w14:paraId="7282B8B7" w14:textId="77777777" w:rsidTr="00D83B96">
        <w:trPr>
          <w:trHeight w:val="300"/>
        </w:trPr>
        <w:tc>
          <w:tcPr>
            <w:tcW w:w="1180" w:type="dxa"/>
            <w:tcBorders>
              <w:top w:val="nil"/>
              <w:left w:val="single" w:sz="4" w:space="0" w:color="auto"/>
              <w:bottom w:val="single" w:sz="4" w:space="0" w:color="auto"/>
              <w:right w:val="single" w:sz="4" w:space="0" w:color="auto"/>
            </w:tcBorders>
            <w:noWrap/>
            <w:vAlign w:val="center"/>
            <w:hideMark/>
          </w:tcPr>
          <w:p w14:paraId="29CB4EEE"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T.7</w:t>
            </w:r>
          </w:p>
        </w:tc>
        <w:tc>
          <w:tcPr>
            <w:tcW w:w="1020" w:type="dxa"/>
            <w:tcBorders>
              <w:top w:val="nil"/>
              <w:left w:val="nil"/>
              <w:bottom w:val="single" w:sz="4" w:space="0" w:color="auto"/>
              <w:right w:val="single" w:sz="4" w:space="0" w:color="auto"/>
            </w:tcBorders>
            <w:noWrap/>
            <w:vAlign w:val="bottom"/>
            <w:hideMark/>
          </w:tcPr>
          <w:p w14:paraId="779FBD4D"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DS</w:t>
            </w:r>
          </w:p>
        </w:tc>
        <w:tc>
          <w:tcPr>
            <w:tcW w:w="1020" w:type="dxa"/>
            <w:tcBorders>
              <w:top w:val="nil"/>
              <w:left w:val="nil"/>
              <w:bottom w:val="single" w:sz="4" w:space="0" w:color="auto"/>
              <w:right w:val="single" w:sz="4" w:space="0" w:color="auto"/>
            </w:tcBorders>
            <w:noWrap/>
            <w:vAlign w:val="center"/>
            <w:hideMark/>
          </w:tcPr>
          <w:p w14:paraId="462E1FB2" w14:textId="77777777" w:rsidR="00D83B96" w:rsidRPr="00D83B96" w:rsidRDefault="00D83B96" w:rsidP="00D83B96">
            <w:pPr>
              <w:jc w:val="center"/>
              <w:rPr>
                <w:rFonts w:cs="Arial"/>
                <w:bCs w:val="0"/>
                <w:iCs w:val="0"/>
                <w:color w:val="000000"/>
                <w:sz w:val="18"/>
                <w:szCs w:val="18"/>
              </w:rPr>
            </w:pPr>
            <w:r w:rsidRPr="00D83B96">
              <w:rPr>
                <w:rFonts w:cs="Arial"/>
                <w:bCs w:val="0"/>
                <w:iCs w:val="0"/>
                <w:color w:val="000000"/>
                <w:sz w:val="18"/>
                <w:szCs w:val="18"/>
              </w:rPr>
              <w:t>0,0127</w:t>
            </w:r>
          </w:p>
        </w:tc>
      </w:tr>
    </w:tbl>
    <w:p w14:paraId="7959EFC0" w14:textId="77777777" w:rsidR="00D83B96" w:rsidRDefault="00D83B96" w:rsidP="008C420A">
      <w:pPr>
        <w:jc w:val="both"/>
        <w:rPr>
          <w:rFonts w:cs="Arial"/>
          <w:b/>
          <w:bCs w:val="0"/>
        </w:rPr>
      </w:pPr>
    </w:p>
    <w:p w14:paraId="2B77B148" w14:textId="38D22D11" w:rsidR="00D83B96" w:rsidRPr="00D83B96" w:rsidRDefault="00D83B96" w:rsidP="008C420A">
      <w:pPr>
        <w:jc w:val="both"/>
        <w:rPr>
          <w:rFonts w:cs="Arial"/>
        </w:rPr>
      </w:pPr>
      <w:r w:rsidRPr="00D83B96">
        <w:rPr>
          <w:rFonts w:cs="Arial"/>
        </w:rPr>
        <w:t>Vše v I. třídě ochrany.</w:t>
      </w:r>
    </w:p>
    <w:p w14:paraId="68D5FBFD" w14:textId="77777777" w:rsidR="00D83B96" w:rsidRDefault="00D83B96" w:rsidP="008C420A">
      <w:pPr>
        <w:jc w:val="both"/>
        <w:rPr>
          <w:rFonts w:cs="Arial"/>
          <w:b/>
          <w:bCs w:val="0"/>
        </w:rPr>
      </w:pPr>
    </w:p>
    <w:p w14:paraId="36656BE5" w14:textId="14F66365" w:rsidR="008C420A" w:rsidRPr="008C420A" w:rsidRDefault="008C420A" w:rsidP="008C420A">
      <w:pPr>
        <w:jc w:val="both"/>
        <w:rPr>
          <w:rFonts w:cs="Arial"/>
        </w:rPr>
      </w:pPr>
      <w:r w:rsidRPr="008C420A">
        <w:rPr>
          <w:rFonts w:cs="Arial"/>
          <w:b/>
          <w:bCs w:val="0"/>
        </w:rPr>
        <w:t xml:space="preserve">Plocha </w:t>
      </w:r>
      <w:r w:rsidR="00D83B96">
        <w:rPr>
          <w:rFonts w:cs="Arial"/>
          <w:b/>
          <w:bCs w:val="0"/>
        </w:rPr>
        <w:t>T</w:t>
      </w:r>
      <w:r w:rsidRPr="008C420A">
        <w:rPr>
          <w:rFonts w:cs="Arial"/>
          <w:b/>
          <w:bCs w:val="0"/>
        </w:rPr>
        <w:t>.2</w:t>
      </w:r>
      <w:r w:rsidRPr="008C420A">
        <w:rPr>
          <w:rFonts w:cs="Arial"/>
        </w:rPr>
        <w:t xml:space="preserve"> (0,5ha) – jedná se o zahrady v návaznosti na stávající stavby historických usedlostí. U plochy lze předpokládat výstavbu dalších objektů pro bydlení, s přístupností ze západu ze stávající komunikace, proto nebyla plocha vymezena jako zahrada, ale jako celá k zastavění, prakticky se ale nejedná o nový zábor, je v zastavěném území.</w:t>
      </w:r>
    </w:p>
    <w:p w14:paraId="6BE90B3A" w14:textId="77777777" w:rsidR="008C420A" w:rsidRDefault="008C420A" w:rsidP="008C420A">
      <w:pPr>
        <w:jc w:val="both"/>
        <w:rPr>
          <w:rFonts w:cs="Arial"/>
        </w:rPr>
      </w:pPr>
      <w:r w:rsidRPr="008C420A">
        <w:rPr>
          <w:rFonts w:cs="Arial"/>
        </w:rPr>
        <w:t>Reálně se jedná o podrobnější definici ploch „proluk“, které ještě lze v detailu parcel využít k zástavbě. Plocha je určena pro max. 5RD.</w:t>
      </w:r>
    </w:p>
    <w:p w14:paraId="4FEBF761" w14:textId="77777777" w:rsidR="00D83B96" w:rsidRDefault="00D83B96" w:rsidP="008C420A">
      <w:pPr>
        <w:jc w:val="both"/>
        <w:rPr>
          <w:rFonts w:cs="Arial"/>
        </w:rPr>
      </w:pPr>
    </w:p>
    <w:p w14:paraId="42CABD25" w14:textId="42CB23E4" w:rsidR="00D83B96" w:rsidRDefault="00D83B96" w:rsidP="008C420A">
      <w:pPr>
        <w:jc w:val="both"/>
        <w:rPr>
          <w:rFonts w:cs="Arial"/>
        </w:rPr>
      </w:pPr>
      <w:r>
        <w:rPr>
          <w:rFonts w:cs="Arial"/>
        </w:rPr>
        <w:t>Ostatní transformační plochy jsou pro potřeby stabilizace nebo rozšíření veřejných prostranství, případně ploch dopravy. Jejich velikost je minimální, navíc se vždy jedná o plochy v zastavěném území.</w:t>
      </w:r>
    </w:p>
    <w:p w14:paraId="2493F38F" w14:textId="77777777" w:rsidR="008C420A" w:rsidRPr="008C420A" w:rsidRDefault="008C420A" w:rsidP="008C420A">
      <w:pPr>
        <w:jc w:val="both"/>
        <w:rPr>
          <w:rFonts w:cs="Arial"/>
        </w:rPr>
      </w:pPr>
    </w:p>
    <w:p w14:paraId="5AF370BE" w14:textId="66E74327" w:rsidR="008C420A" w:rsidRPr="00E22C5E" w:rsidRDefault="008C420A" w:rsidP="00E22C5E">
      <w:pPr>
        <w:pStyle w:val="Odstavecseseznamem"/>
        <w:numPr>
          <w:ilvl w:val="0"/>
          <w:numId w:val="27"/>
        </w:numPr>
        <w:rPr>
          <w:rFonts w:cs="Arial"/>
        </w:rPr>
      </w:pPr>
      <w:r w:rsidRPr="00E22C5E">
        <w:rPr>
          <w:rFonts w:cs="Arial"/>
        </w:rPr>
        <w:t>Tabulka možných záborů ZPF v ploše změn v krajině</w:t>
      </w:r>
    </w:p>
    <w:p w14:paraId="483900EA" w14:textId="77777777" w:rsidR="008C420A" w:rsidRPr="008C420A" w:rsidRDefault="008C420A" w:rsidP="008C420A">
      <w:pPr>
        <w:jc w:val="both"/>
        <w:rPr>
          <w:rFonts w:cs="Arial"/>
        </w:rPr>
      </w:pPr>
    </w:p>
    <w:p w14:paraId="4DE4ED52" w14:textId="77777777" w:rsidR="008C420A" w:rsidRPr="008C420A" w:rsidRDefault="008C420A" w:rsidP="008C420A">
      <w:pPr>
        <w:jc w:val="both"/>
        <w:rPr>
          <w:rFonts w:cs="Arial"/>
        </w:rPr>
      </w:pPr>
      <w:r w:rsidRPr="008C420A">
        <w:rPr>
          <w:rFonts w:cs="Arial"/>
        </w:rPr>
        <w:t>Uvedená tabulka uvádí možné zábory ZPF v případě, že dojde ke změně ze ZPF na plochy jiné zeleně. Veškeré zábory jsou pro potřeby:</w:t>
      </w:r>
    </w:p>
    <w:p w14:paraId="6271343C" w14:textId="77777777" w:rsidR="008C420A" w:rsidRPr="008C420A" w:rsidRDefault="008C420A" w:rsidP="008C420A">
      <w:pPr>
        <w:jc w:val="both"/>
        <w:rPr>
          <w:rFonts w:cs="Arial"/>
        </w:rPr>
      </w:pPr>
      <w:r w:rsidRPr="008C420A">
        <w:rPr>
          <w:rFonts w:cs="Arial"/>
        </w:rPr>
        <w:t>K.DS. – doprovodná zeleň komunikací, většinou se jedná o stávající zeleň</w:t>
      </w:r>
    </w:p>
    <w:p w14:paraId="2BEDCCA5" w14:textId="77777777" w:rsidR="008C420A" w:rsidRPr="008C420A" w:rsidRDefault="008C420A" w:rsidP="008C420A">
      <w:pPr>
        <w:jc w:val="both"/>
        <w:rPr>
          <w:rFonts w:cs="Arial"/>
        </w:rPr>
      </w:pPr>
      <w:r w:rsidRPr="008C420A">
        <w:rPr>
          <w:rFonts w:cs="Arial"/>
        </w:rPr>
        <w:t>K.“ÚSES“ – založení prvků ÚSES, odůvodnění viz dále</w:t>
      </w:r>
    </w:p>
    <w:p w14:paraId="5CD0B087" w14:textId="77777777" w:rsidR="008C420A" w:rsidRPr="008C420A" w:rsidRDefault="008C420A" w:rsidP="008C420A">
      <w:pPr>
        <w:jc w:val="both"/>
        <w:rPr>
          <w:rFonts w:cs="Arial"/>
        </w:rPr>
      </w:pPr>
      <w:r w:rsidRPr="008C420A">
        <w:rPr>
          <w:rFonts w:cs="Arial"/>
        </w:rPr>
        <w:t>K.PK – plochy stávající krajinné zeleně, jejich stabilizace – remízky a prostupnost krajinou pro vyšší zvěř i pohyb obyvatel po pěších či cyklotrasách.</w:t>
      </w:r>
    </w:p>
    <w:p w14:paraId="4D111C09" w14:textId="033B0543" w:rsidR="008C420A" w:rsidRPr="008C420A" w:rsidRDefault="008C420A" w:rsidP="008C420A">
      <w:pPr>
        <w:jc w:val="both"/>
        <w:rPr>
          <w:rFonts w:cs="Arial"/>
        </w:rPr>
      </w:pPr>
      <w:r w:rsidRPr="008C420A">
        <w:rPr>
          <w:rFonts w:cs="Arial"/>
        </w:rPr>
        <w:t xml:space="preserve">Celkový teoretický zábor je tak </w:t>
      </w:r>
      <w:r w:rsidR="00D83B96">
        <w:rPr>
          <w:rFonts w:cs="Arial"/>
        </w:rPr>
        <w:t>32,27</w:t>
      </w:r>
      <w:r w:rsidRPr="008C420A">
        <w:rPr>
          <w:rFonts w:cs="Arial"/>
        </w:rPr>
        <w:t>.</w:t>
      </w:r>
    </w:p>
    <w:p w14:paraId="246D5BD0" w14:textId="77777777" w:rsidR="008C420A" w:rsidRDefault="008C420A" w:rsidP="008C420A">
      <w:pPr>
        <w:jc w:val="both"/>
        <w:rPr>
          <w:rFonts w:cs="Arial"/>
        </w:rPr>
      </w:pPr>
      <w:r w:rsidRPr="008C420A">
        <w:rPr>
          <w:rFonts w:cs="Arial"/>
        </w:rPr>
        <w:t>U ostatních ploch změn v krajině se nejedná o zábor, nýbrž o změnu kultury v rámci ZPF, případně o plochy mimo ZPF.</w:t>
      </w:r>
    </w:p>
    <w:p w14:paraId="540C361C" w14:textId="77777777" w:rsidR="009E7C76" w:rsidRDefault="009E7C76" w:rsidP="008C420A">
      <w:pPr>
        <w:jc w:val="both"/>
        <w:rPr>
          <w:rFonts w:cs="Arial"/>
        </w:rPr>
      </w:pPr>
    </w:p>
    <w:p w14:paraId="4434A714" w14:textId="09E5A4F0" w:rsidR="009E7C76" w:rsidRPr="009E7C76" w:rsidRDefault="009E7C76" w:rsidP="008C420A">
      <w:pPr>
        <w:jc w:val="both"/>
        <w:rPr>
          <w:rFonts w:cs="Arial"/>
          <w:b/>
          <w:bCs w:val="0"/>
          <w:i/>
          <w:iCs w:val="0"/>
        </w:rPr>
      </w:pPr>
      <w:r w:rsidRPr="009E7C76">
        <w:rPr>
          <w:rFonts w:cs="Arial"/>
          <w:b/>
          <w:bCs w:val="0"/>
          <w:i/>
          <w:iCs w:val="0"/>
        </w:rPr>
        <w:t>Pozn.: k výraznému navýšení ploch záborů ZPF došlo na základě změny výpočtu v oblasti ÚSES – v etapě SJ byly do výpočtu zahrnuty pouze plochy změnové, které však byly jako změna zahrnuty na základě definice stability ÚSES. Tzn. pokud byl LBC definován jako stabilní, nebyl zařazen do změny. V návrhu pro VJP však zpracovatel prověřil veškeré plochy i s ohledem na údaje z KN. Bez ohledu na „reálnou“ funkčnost ÚSES jsou tak do změn všude zařazeny i plochy, které definicí dle KN neodpovídají typu ÚSES, jedná se zejména o „lesní“ skladebné části ÚSES. Tento podrobný přístup je uplatněn u všech ploch změn, nejen u ÚSES.</w:t>
      </w:r>
    </w:p>
    <w:p w14:paraId="12680C8A" w14:textId="77777777" w:rsidR="008C420A" w:rsidRPr="008C420A" w:rsidRDefault="008C420A" w:rsidP="008C420A">
      <w:pPr>
        <w:jc w:val="both"/>
        <w:rPr>
          <w:rFonts w:cs="Arial"/>
        </w:rPr>
      </w:pPr>
    </w:p>
    <w:p w14:paraId="3CB5B2AB" w14:textId="4910C53A" w:rsidR="008C420A" w:rsidRPr="008C420A" w:rsidRDefault="008C420A" w:rsidP="008C420A">
      <w:pPr>
        <w:jc w:val="both"/>
        <w:rPr>
          <w:rFonts w:cs="Arial"/>
        </w:rPr>
      </w:pPr>
      <w:r w:rsidRPr="008C420A">
        <w:rPr>
          <w:rFonts w:cs="Arial"/>
        </w:rPr>
        <w:t xml:space="preserve">Odůvodnění ploch je uvedeno výše v kapitole </w:t>
      </w:r>
      <w:r w:rsidR="009E7C76">
        <w:rPr>
          <w:rFonts w:cs="Arial"/>
        </w:rPr>
        <w:t>e</w:t>
      </w:r>
      <w:r w:rsidRPr="008C420A">
        <w:rPr>
          <w:rFonts w:cs="Arial"/>
        </w:rPr>
        <w:t>).</w:t>
      </w:r>
    </w:p>
    <w:p w14:paraId="21942E3A" w14:textId="77777777" w:rsidR="008C420A" w:rsidRDefault="008C420A" w:rsidP="008C420A">
      <w:pPr>
        <w:jc w:val="both"/>
        <w:rPr>
          <w:rFonts w:cs="Arial"/>
        </w:rPr>
      </w:pPr>
    </w:p>
    <w:p w14:paraId="58485C64" w14:textId="64B96BE4" w:rsidR="00D83B96" w:rsidRPr="00E22C5E" w:rsidRDefault="00D83B96" w:rsidP="00D83B96">
      <w:pPr>
        <w:pStyle w:val="Odstavecseseznamem"/>
        <w:numPr>
          <w:ilvl w:val="0"/>
          <w:numId w:val="27"/>
        </w:numPr>
        <w:rPr>
          <w:rFonts w:cs="Arial"/>
        </w:rPr>
      </w:pPr>
      <w:r w:rsidRPr="00E22C5E">
        <w:rPr>
          <w:rFonts w:cs="Arial"/>
        </w:rPr>
        <w:t xml:space="preserve">Tabulka možných záborů ZPF v ploše </w:t>
      </w:r>
      <w:r>
        <w:rPr>
          <w:rFonts w:cs="Arial"/>
        </w:rPr>
        <w:t>koridorů</w:t>
      </w:r>
    </w:p>
    <w:p w14:paraId="2280499D" w14:textId="77777777" w:rsidR="00D83B96" w:rsidRDefault="00D83B96" w:rsidP="008C420A">
      <w:pPr>
        <w:jc w:val="both"/>
        <w:rPr>
          <w:rFonts w:cs="Arial"/>
        </w:rPr>
      </w:pPr>
    </w:p>
    <w:p w14:paraId="4CBE3452" w14:textId="77777777" w:rsidR="008C420A" w:rsidRPr="008C420A" w:rsidRDefault="008C420A" w:rsidP="008C420A">
      <w:pPr>
        <w:jc w:val="both"/>
        <w:rPr>
          <w:rFonts w:cs="Arial"/>
          <w:b/>
          <w:bCs w:val="0"/>
        </w:rPr>
      </w:pPr>
      <w:r w:rsidRPr="008C420A">
        <w:rPr>
          <w:rFonts w:cs="Arial"/>
        </w:rPr>
        <w:t>Zábor pro koridor přeložky je kalkulován s ohledem na kategorii silnice v šíři 36m, jeho přesné vyčíslení je ale možné až na základě projektu k územnímu řízení. Zábor není odůvodňován, jedná se o záměr převzatý ze ZÚR.</w:t>
      </w:r>
    </w:p>
    <w:p w14:paraId="200F63CC" w14:textId="77777777" w:rsidR="008C420A" w:rsidRDefault="008C420A" w:rsidP="00126F20">
      <w:pPr>
        <w:jc w:val="both"/>
        <w:rPr>
          <w:rFonts w:cs="Arial"/>
          <w:b/>
          <w:bCs w:val="0"/>
        </w:rPr>
      </w:pPr>
    </w:p>
    <w:p w14:paraId="47130A03" w14:textId="77777777" w:rsidR="00D83B96" w:rsidRDefault="00D83B96" w:rsidP="00126F20">
      <w:pPr>
        <w:jc w:val="both"/>
        <w:rPr>
          <w:rFonts w:cs="Arial"/>
          <w:b/>
          <w:bCs w:val="0"/>
        </w:rPr>
      </w:pPr>
    </w:p>
    <w:p w14:paraId="3ACFC31D" w14:textId="2671D8B9" w:rsidR="00E51674" w:rsidRPr="002C7B42" w:rsidRDefault="00E51674" w:rsidP="002C7B42">
      <w:pPr>
        <w:pStyle w:val="Nadpis2"/>
        <w:numPr>
          <w:ilvl w:val="0"/>
          <w:numId w:val="12"/>
        </w:numPr>
        <w:rPr>
          <w:i w:val="0"/>
          <w:sz w:val="24"/>
          <w:szCs w:val="24"/>
        </w:rPr>
      </w:pPr>
      <w:bookmarkStart w:id="40" w:name="_Toc215846177"/>
      <w:r w:rsidRPr="002C7B42">
        <w:rPr>
          <w:i w:val="0"/>
          <w:sz w:val="24"/>
          <w:szCs w:val="24"/>
        </w:rPr>
        <w:t>Vyhodnocení připomínek</w:t>
      </w:r>
      <w:r w:rsidR="002C7B42" w:rsidRPr="002C7B42">
        <w:rPr>
          <w:i w:val="0"/>
          <w:sz w:val="24"/>
          <w:szCs w:val="24"/>
        </w:rPr>
        <w:t>, včetně jeho odůvodnění</w:t>
      </w:r>
      <w:bookmarkEnd w:id="40"/>
    </w:p>
    <w:p w14:paraId="4F7D0627" w14:textId="77777777" w:rsidR="002C32E8" w:rsidRPr="00AB7C5C" w:rsidRDefault="002C32E8" w:rsidP="002C32E8">
      <w:pPr>
        <w:pStyle w:val="02xnadpis"/>
        <w:tabs>
          <w:tab w:val="left" w:pos="850"/>
          <w:tab w:val="left" w:pos="1701"/>
          <w:tab w:val="left" w:pos="2551"/>
          <w:tab w:val="left" w:pos="3402"/>
          <w:tab w:val="left" w:pos="4252"/>
          <w:tab w:val="left" w:pos="5102"/>
          <w:tab w:val="left" w:pos="5953"/>
          <w:tab w:val="left" w:pos="6803"/>
          <w:tab w:val="left" w:pos="7654"/>
          <w:tab w:val="left" w:pos="8504"/>
          <w:tab w:val="left" w:pos="9354"/>
        </w:tabs>
        <w:ind w:left="0" w:right="0" w:firstLine="0"/>
        <w:rPr>
          <w:rFonts w:ascii="Arial" w:hAnsi="Arial" w:cs="Arial"/>
          <w:b/>
          <w:sz w:val="22"/>
          <w:szCs w:val="22"/>
          <w:u w:val="single"/>
        </w:rPr>
      </w:pPr>
    </w:p>
    <w:p w14:paraId="67B8FFF3" w14:textId="6072FA4A" w:rsidR="005B5AD1" w:rsidRDefault="002C7B42" w:rsidP="002C32E8">
      <w:pPr>
        <w:autoSpaceDE w:val="0"/>
        <w:autoSpaceDN w:val="0"/>
        <w:adjustRightInd w:val="0"/>
        <w:rPr>
          <w:rFonts w:cs="Arial"/>
        </w:rPr>
      </w:pPr>
      <w:r>
        <w:rPr>
          <w:rFonts w:cs="Arial"/>
        </w:rPr>
        <w:t xml:space="preserve">Viz </w:t>
      </w:r>
      <w:r w:rsidR="00A91422">
        <w:rPr>
          <w:rFonts w:cs="Arial"/>
        </w:rPr>
        <w:t>samostatné přílohy č. 2, 4 a 5</w:t>
      </w:r>
    </w:p>
    <w:p w14:paraId="70F41BCF" w14:textId="77777777" w:rsidR="002C7B42" w:rsidRDefault="002C7B42" w:rsidP="002C32E8">
      <w:pPr>
        <w:autoSpaceDE w:val="0"/>
        <w:autoSpaceDN w:val="0"/>
        <w:adjustRightInd w:val="0"/>
        <w:rPr>
          <w:rFonts w:cs="Arial"/>
        </w:rPr>
      </w:pPr>
    </w:p>
    <w:p w14:paraId="2BE9B732" w14:textId="77777777" w:rsidR="00E55A6A" w:rsidRDefault="00E55A6A">
      <w:pPr>
        <w:rPr>
          <w:rFonts w:cs="Arial"/>
          <w:b/>
        </w:rPr>
      </w:pPr>
      <w:r>
        <w:rPr>
          <w:rFonts w:cs="Arial"/>
          <w:b/>
        </w:rPr>
        <w:br w:type="page"/>
      </w:r>
    </w:p>
    <w:p w14:paraId="5D12E5E7" w14:textId="1A46DF1A" w:rsidR="003A4F17" w:rsidRDefault="00F80684" w:rsidP="003A4F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b/>
        </w:rPr>
      </w:pPr>
      <w:r>
        <w:rPr>
          <w:rFonts w:cs="Arial"/>
          <w:b/>
        </w:rPr>
        <w:lastRenderedPageBreak/>
        <w:t>Ú</w:t>
      </w:r>
      <w:r w:rsidR="00CC7269" w:rsidRPr="001B35D7">
        <w:rPr>
          <w:rFonts w:cs="Arial"/>
          <w:b/>
        </w:rPr>
        <w:t>daje o počtu listů</w:t>
      </w:r>
    </w:p>
    <w:p w14:paraId="390AABFB" w14:textId="77777777" w:rsidR="001B35D7" w:rsidRPr="001B35D7" w:rsidRDefault="001B35D7" w:rsidP="003A4F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b/>
        </w:rPr>
      </w:pPr>
    </w:p>
    <w:p w14:paraId="69748696" w14:textId="26A194CD" w:rsidR="00CC7269" w:rsidRPr="009E7C76" w:rsidRDefault="00CC7269" w:rsidP="003A4F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r w:rsidRPr="009E7C76">
        <w:rPr>
          <w:rFonts w:cs="Arial"/>
        </w:rPr>
        <w:t>textová část odůvodnění</w:t>
      </w:r>
      <w:r w:rsidR="0068212A" w:rsidRPr="009E7C76">
        <w:rPr>
          <w:rFonts w:cs="Arial"/>
        </w:rPr>
        <w:t>, počet</w:t>
      </w:r>
      <w:r w:rsidRPr="009E7C76">
        <w:rPr>
          <w:rFonts w:cs="Arial"/>
        </w:rPr>
        <w:t xml:space="preserve"> </w:t>
      </w:r>
      <w:r w:rsidRPr="001C4291">
        <w:rPr>
          <w:rFonts w:cs="Arial"/>
        </w:rPr>
        <w:t xml:space="preserve">listů </w:t>
      </w:r>
      <w:r w:rsidR="001C4291" w:rsidRPr="001C4291">
        <w:rPr>
          <w:rFonts w:cs="Arial"/>
        </w:rPr>
        <w:t>5</w:t>
      </w:r>
      <w:r w:rsidR="008E0376">
        <w:rPr>
          <w:rFonts w:cs="Arial"/>
        </w:rPr>
        <w:t>2</w:t>
      </w:r>
      <w:r w:rsidR="00EF1563" w:rsidRPr="001C4291">
        <w:rPr>
          <w:rFonts w:cs="Arial"/>
          <w:b/>
        </w:rPr>
        <w:t>.</w:t>
      </w:r>
    </w:p>
    <w:p w14:paraId="04F1901D" w14:textId="77777777" w:rsidR="00CC7269" w:rsidRPr="001B35D7" w:rsidRDefault="00CC7269" w:rsidP="002C32E8">
      <w:pPr>
        <w:autoSpaceDE w:val="0"/>
        <w:autoSpaceDN w:val="0"/>
        <w:adjustRightInd w:val="0"/>
        <w:rPr>
          <w:rFonts w:cs="Arial"/>
        </w:rPr>
      </w:pPr>
    </w:p>
    <w:p w14:paraId="0D2F2FBE" w14:textId="77777777" w:rsidR="00EF1563" w:rsidRDefault="00EF1563">
      <w:pPr>
        <w:rPr>
          <w:rFonts w:cs="Arial"/>
        </w:rPr>
      </w:pPr>
    </w:p>
    <w:p w14:paraId="664743D8" w14:textId="77777777" w:rsidR="00EF1563" w:rsidRPr="001B35D7" w:rsidRDefault="00EF1563">
      <w:pPr>
        <w:rPr>
          <w:rFonts w:cs="Arial"/>
        </w:rPr>
      </w:pPr>
    </w:p>
    <w:p w14:paraId="57029BAB" w14:textId="77777777" w:rsidR="003A4F17" w:rsidRPr="001B35D7" w:rsidRDefault="003A4F17" w:rsidP="003A4F17">
      <w:pPr>
        <w:pStyle w:val="Obsah2"/>
        <w:rPr>
          <w:rFonts w:cs="Arial"/>
        </w:rPr>
      </w:pPr>
      <w:r w:rsidRPr="001B35D7">
        <w:rPr>
          <w:rFonts w:cs="Arial"/>
          <w:b/>
          <w:sz w:val="28"/>
          <w:szCs w:val="28"/>
        </w:rPr>
        <w:t>B</w:t>
      </w:r>
      <w:r w:rsidRPr="001B35D7">
        <w:rPr>
          <w:rFonts w:cs="Arial"/>
          <w:b/>
          <w:sz w:val="28"/>
          <w:szCs w:val="28"/>
        </w:rPr>
        <w:tab/>
        <w:t>Grafická část odůvodnění</w:t>
      </w:r>
      <w:r w:rsidRPr="001B35D7">
        <w:rPr>
          <w:rFonts w:cs="Arial"/>
        </w:rPr>
        <w:t xml:space="preserve"> obsahuje 3 výkresy:</w:t>
      </w:r>
    </w:p>
    <w:p w14:paraId="1A1AE609" w14:textId="77777777" w:rsidR="003A4F17" w:rsidRPr="001B35D7" w:rsidRDefault="003A4F17" w:rsidP="003A4F17">
      <w:pPr>
        <w:spacing w:line="360" w:lineRule="auto"/>
        <w:ind w:left="360"/>
        <w:rPr>
          <w:rFonts w:cs="Arial"/>
        </w:rPr>
      </w:pPr>
    </w:p>
    <w:p w14:paraId="14F7A4DD" w14:textId="77777777" w:rsidR="003A4F17" w:rsidRDefault="003A4F17" w:rsidP="003A4F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r w:rsidRPr="001B35D7">
        <w:rPr>
          <w:rFonts w:cs="Arial"/>
        </w:rPr>
        <w:t>výkres č. o1</w:t>
      </w:r>
      <w:r w:rsidRPr="001B35D7">
        <w:rPr>
          <w:rFonts w:cs="Arial"/>
        </w:rPr>
        <w:tab/>
      </w:r>
      <w:r w:rsidRPr="001B35D7">
        <w:rPr>
          <w:rFonts w:cs="Arial"/>
        </w:rPr>
        <w:tab/>
        <w:t>Koordinační výkres</w:t>
      </w:r>
      <w:r w:rsidRPr="001B35D7">
        <w:rPr>
          <w:rFonts w:cs="Arial"/>
        </w:rPr>
        <w:tab/>
      </w:r>
      <w:r w:rsidRPr="001B35D7">
        <w:rPr>
          <w:rFonts w:cs="Arial"/>
        </w:rPr>
        <w:tab/>
      </w:r>
      <w:r w:rsidRPr="001B35D7">
        <w:rPr>
          <w:rFonts w:cs="Arial"/>
        </w:rPr>
        <w:tab/>
      </w:r>
      <w:r w:rsidRPr="001B35D7">
        <w:rPr>
          <w:rFonts w:cs="Arial"/>
        </w:rPr>
        <w:tab/>
      </w:r>
      <w:r w:rsidRPr="001B35D7">
        <w:rPr>
          <w:rFonts w:cs="Arial"/>
        </w:rPr>
        <w:tab/>
      </w:r>
      <w:r w:rsidRPr="001B35D7">
        <w:rPr>
          <w:rFonts w:cs="Arial"/>
        </w:rPr>
        <w:tab/>
        <w:t>1: 5000</w:t>
      </w:r>
    </w:p>
    <w:p w14:paraId="7B7C7199" w14:textId="77777777" w:rsidR="001B35D7" w:rsidRPr="001B35D7" w:rsidRDefault="001B35D7" w:rsidP="003A4F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p>
    <w:p w14:paraId="701EE713" w14:textId="30A7EB92" w:rsidR="003A4F17" w:rsidRDefault="003A4F17" w:rsidP="003A4F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r w:rsidRPr="001B35D7">
        <w:rPr>
          <w:rFonts w:cs="Arial"/>
        </w:rPr>
        <w:t>výkres č. o2</w:t>
      </w:r>
      <w:r w:rsidRPr="001B35D7">
        <w:rPr>
          <w:rFonts w:cs="Arial"/>
        </w:rPr>
        <w:tab/>
      </w:r>
      <w:r w:rsidRPr="001B35D7">
        <w:rPr>
          <w:rFonts w:cs="Arial"/>
        </w:rPr>
        <w:tab/>
        <w:t>Výkres širších vztahů</w:t>
      </w:r>
      <w:r w:rsidRPr="001B35D7">
        <w:rPr>
          <w:rFonts w:cs="Arial"/>
        </w:rPr>
        <w:tab/>
      </w:r>
      <w:r w:rsidRPr="001B35D7">
        <w:rPr>
          <w:rFonts w:cs="Arial"/>
        </w:rPr>
        <w:tab/>
      </w:r>
      <w:r w:rsidRPr="001B35D7">
        <w:rPr>
          <w:rFonts w:cs="Arial"/>
        </w:rPr>
        <w:tab/>
      </w:r>
      <w:r w:rsidRPr="001B35D7">
        <w:rPr>
          <w:rFonts w:cs="Arial"/>
        </w:rPr>
        <w:tab/>
      </w:r>
      <w:r w:rsidRPr="001B35D7">
        <w:rPr>
          <w:rFonts w:cs="Arial"/>
        </w:rPr>
        <w:tab/>
      </w:r>
      <w:r w:rsidRPr="001B35D7">
        <w:rPr>
          <w:rFonts w:cs="Arial"/>
        </w:rPr>
        <w:tab/>
        <w:t xml:space="preserve">1: </w:t>
      </w:r>
      <w:r w:rsidR="006666BA">
        <w:rPr>
          <w:rFonts w:cs="Arial"/>
        </w:rPr>
        <w:t>50</w:t>
      </w:r>
      <w:r w:rsidRPr="001B35D7">
        <w:rPr>
          <w:rFonts w:cs="Arial"/>
        </w:rPr>
        <w:t>000</w:t>
      </w:r>
    </w:p>
    <w:p w14:paraId="6C93C4B4" w14:textId="77777777" w:rsidR="001B35D7" w:rsidRPr="001B35D7" w:rsidRDefault="001B35D7" w:rsidP="003A4F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p>
    <w:p w14:paraId="7BEE1084" w14:textId="77777777" w:rsidR="003A4F17" w:rsidRPr="001B35D7" w:rsidRDefault="003A4F17" w:rsidP="003A4F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r w:rsidRPr="001B35D7">
        <w:rPr>
          <w:rFonts w:cs="Arial"/>
        </w:rPr>
        <w:t>výkres č. o3</w:t>
      </w:r>
      <w:r w:rsidRPr="001B35D7">
        <w:rPr>
          <w:rFonts w:cs="Arial"/>
        </w:rPr>
        <w:tab/>
      </w:r>
      <w:r w:rsidRPr="001B35D7">
        <w:rPr>
          <w:rFonts w:cs="Arial"/>
        </w:rPr>
        <w:tab/>
        <w:t>Výkres předpokládaných záborů ZPF</w:t>
      </w:r>
      <w:r w:rsidRPr="001B35D7">
        <w:rPr>
          <w:rFonts w:cs="Arial"/>
        </w:rPr>
        <w:tab/>
      </w:r>
      <w:r w:rsidRPr="001B35D7">
        <w:rPr>
          <w:rFonts w:cs="Arial"/>
        </w:rPr>
        <w:tab/>
      </w:r>
      <w:r w:rsidRPr="001B35D7">
        <w:rPr>
          <w:rFonts w:cs="Arial"/>
        </w:rPr>
        <w:tab/>
      </w:r>
      <w:r w:rsidRPr="001B35D7">
        <w:rPr>
          <w:rFonts w:cs="Arial"/>
        </w:rPr>
        <w:tab/>
        <w:t>1: 5000</w:t>
      </w:r>
    </w:p>
    <w:p w14:paraId="76FCA424" w14:textId="77777777" w:rsidR="00CC7269" w:rsidRPr="001B35D7" w:rsidRDefault="00CC7269" w:rsidP="00E440C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p>
    <w:p w14:paraId="4D759E27" w14:textId="77777777" w:rsidR="004D0926" w:rsidRDefault="004D0926" w:rsidP="00E440C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p>
    <w:p w14:paraId="359D3F3D" w14:textId="3D4A04C2" w:rsidR="007D64FE" w:rsidRDefault="000352EF" w:rsidP="00E440C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r>
        <w:rPr>
          <w:rFonts w:cs="Arial"/>
        </w:rPr>
        <w:t>Součástí textu je</w:t>
      </w:r>
      <w:r w:rsidR="004D0926">
        <w:rPr>
          <w:rFonts w:cs="Arial"/>
        </w:rPr>
        <w:t xml:space="preserve"> </w:t>
      </w:r>
      <w:r w:rsidR="007D64FE">
        <w:rPr>
          <w:rFonts w:cs="Arial"/>
        </w:rPr>
        <w:t xml:space="preserve">tabulkové </w:t>
      </w:r>
      <w:r w:rsidR="00875B8D">
        <w:rPr>
          <w:rFonts w:cs="Arial"/>
        </w:rPr>
        <w:t xml:space="preserve">vyhodnocení </w:t>
      </w:r>
      <w:r w:rsidR="006729A4">
        <w:rPr>
          <w:rFonts w:cs="Arial"/>
        </w:rPr>
        <w:t>záborů ZPF</w:t>
      </w:r>
      <w:r w:rsidR="009E7C76">
        <w:rPr>
          <w:rFonts w:cs="Arial"/>
        </w:rPr>
        <w:t>.</w:t>
      </w:r>
    </w:p>
    <w:p w14:paraId="725B95DF" w14:textId="77777777" w:rsidR="009E7C76" w:rsidRDefault="009E7C76" w:rsidP="00E440C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p>
    <w:p w14:paraId="280C830D" w14:textId="5218DCCC" w:rsidR="009C1045" w:rsidRPr="00A91422" w:rsidRDefault="009C1045" w:rsidP="00E440C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b/>
          <w:bCs w:val="0"/>
        </w:rPr>
      </w:pPr>
      <w:r w:rsidRPr="00A91422">
        <w:rPr>
          <w:rFonts w:cs="Arial"/>
          <w:b/>
          <w:bCs w:val="0"/>
        </w:rPr>
        <w:t>Přílohy:</w:t>
      </w:r>
    </w:p>
    <w:p w14:paraId="62CC344A" w14:textId="77777777" w:rsidR="009C1045" w:rsidRDefault="009C1045" w:rsidP="00E440C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p>
    <w:p w14:paraId="6FC37978" w14:textId="3FF1CF80" w:rsidR="00A91422" w:rsidRDefault="00A91422" w:rsidP="00E440C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r>
        <w:rPr>
          <w:rFonts w:cs="Arial"/>
        </w:rPr>
        <w:t>Etapa společného jednání</w:t>
      </w:r>
    </w:p>
    <w:p w14:paraId="200ACEA5" w14:textId="4689C292" w:rsidR="009C1045" w:rsidRDefault="00F337DA" w:rsidP="00E440C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r>
        <w:rPr>
          <w:rFonts w:cs="Arial"/>
        </w:rPr>
        <w:t>č.1</w:t>
      </w:r>
      <w:r>
        <w:rPr>
          <w:rFonts w:cs="Arial"/>
        </w:rPr>
        <w:tab/>
      </w:r>
      <w:r w:rsidRPr="00F337DA">
        <w:rPr>
          <w:rFonts w:cs="Arial"/>
        </w:rPr>
        <w:t>Vyhodnocení souladu se stanovisky dotčených orgánů</w:t>
      </w:r>
    </w:p>
    <w:p w14:paraId="5E3B9DBD" w14:textId="05A57B41" w:rsidR="009C1045" w:rsidRDefault="009C1045" w:rsidP="00F337D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r>
        <w:rPr>
          <w:rFonts w:cs="Arial"/>
        </w:rPr>
        <w:t xml:space="preserve">č.2. </w:t>
      </w:r>
      <w:r w:rsidR="00F337DA">
        <w:rPr>
          <w:rFonts w:cs="Arial"/>
        </w:rPr>
        <w:tab/>
      </w:r>
      <w:r w:rsidRPr="009C1045">
        <w:rPr>
          <w:rFonts w:cs="Arial"/>
        </w:rPr>
        <w:t>Vyhodnocení připomínek</w:t>
      </w:r>
    </w:p>
    <w:p w14:paraId="15AC3860" w14:textId="77777777" w:rsidR="009C1045" w:rsidRDefault="009C1045" w:rsidP="00E440C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p>
    <w:p w14:paraId="323098F5" w14:textId="18228A0A" w:rsidR="00A91422" w:rsidRDefault="00A91422" w:rsidP="00A9142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r>
        <w:rPr>
          <w:rFonts w:cs="Arial"/>
        </w:rPr>
        <w:t>Etapa veřejného projednání</w:t>
      </w:r>
    </w:p>
    <w:p w14:paraId="0D68C8D9" w14:textId="26017DCD" w:rsidR="00A91422" w:rsidRDefault="00A91422" w:rsidP="00A9142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r>
        <w:rPr>
          <w:rFonts w:cs="Arial"/>
        </w:rPr>
        <w:t>č.3</w:t>
      </w:r>
      <w:r>
        <w:rPr>
          <w:rFonts w:cs="Arial"/>
        </w:rPr>
        <w:tab/>
      </w:r>
      <w:r w:rsidRPr="00F337DA">
        <w:rPr>
          <w:rFonts w:cs="Arial"/>
        </w:rPr>
        <w:t xml:space="preserve">Vyhodnocení </w:t>
      </w:r>
      <w:r>
        <w:rPr>
          <w:rFonts w:cs="Arial"/>
        </w:rPr>
        <w:t>stanovisek</w:t>
      </w:r>
      <w:r w:rsidRPr="00F337DA">
        <w:rPr>
          <w:rFonts w:cs="Arial"/>
        </w:rPr>
        <w:t xml:space="preserve"> dotčených orgánů</w:t>
      </w:r>
    </w:p>
    <w:p w14:paraId="07EDD825" w14:textId="312ADA48" w:rsidR="00A91422" w:rsidRDefault="00A91422" w:rsidP="00A9142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r>
        <w:rPr>
          <w:rFonts w:cs="Arial"/>
        </w:rPr>
        <w:t xml:space="preserve">č.4 </w:t>
      </w:r>
      <w:r>
        <w:rPr>
          <w:rFonts w:cs="Arial"/>
        </w:rPr>
        <w:tab/>
      </w:r>
      <w:r w:rsidRPr="00A91422">
        <w:rPr>
          <w:rFonts w:cs="Arial"/>
          <w:color w:val="000000"/>
        </w:rPr>
        <w:t xml:space="preserve">Vyhodnocení připomínek uplatněných podle § 97 nového stavebního zákona k Návrhu </w:t>
      </w:r>
      <w:r>
        <w:rPr>
          <w:rFonts w:cs="Arial"/>
          <w:color w:val="000000"/>
        </w:rPr>
        <w:tab/>
      </w:r>
      <w:r w:rsidRPr="00A91422">
        <w:rPr>
          <w:rFonts w:cs="Arial"/>
          <w:color w:val="000000"/>
        </w:rPr>
        <w:t xml:space="preserve">projednávanému na veřejném projednání dne </w:t>
      </w:r>
      <w:r w:rsidRPr="00A91422">
        <w:rPr>
          <w:rFonts w:cs="Arial"/>
        </w:rPr>
        <w:t>6.5.2025</w:t>
      </w:r>
    </w:p>
    <w:p w14:paraId="4A89B678" w14:textId="43538CEF" w:rsidR="00A91422" w:rsidRDefault="00A91422" w:rsidP="00A9142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r>
        <w:rPr>
          <w:rFonts w:cs="Arial"/>
        </w:rPr>
        <w:t>č.5</w:t>
      </w:r>
      <w:r>
        <w:rPr>
          <w:rFonts w:cs="Arial"/>
        </w:rPr>
        <w:tab/>
      </w:r>
      <w:r w:rsidRPr="00A91422">
        <w:rPr>
          <w:rFonts w:cs="Arial"/>
        </w:rPr>
        <w:t xml:space="preserve">Vyhodnocení připomínek uplatněných podle § 97 stavebního zákona k Návrhu projednávanému </w:t>
      </w:r>
      <w:r>
        <w:rPr>
          <w:rFonts w:cs="Arial"/>
        </w:rPr>
        <w:tab/>
      </w:r>
      <w:r w:rsidRPr="00A91422">
        <w:rPr>
          <w:rFonts w:cs="Arial"/>
        </w:rPr>
        <w:t>na veřejném projednání dne 8.10.2025</w:t>
      </w:r>
    </w:p>
    <w:p w14:paraId="2D6C6377" w14:textId="77777777" w:rsidR="00A91422" w:rsidRDefault="00A91422" w:rsidP="00E440C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p>
    <w:p w14:paraId="6EA0840A" w14:textId="38760DCF" w:rsidR="009E7C76" w:rsidRDefault="009E7C76" w:rsidP="00E440C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r w:rsidRPr="009E7C76">
        <w:rPr>
          <w:rFonts w:cs="Arial"/>
        </w:rPr>
        <w:t>Samostatnou přílohou odůvodnění</w:t>
      </w:r>
      <w:r w:rsidR="00194F17">
        <w:rPr>
          <w:rFonts w:cs="Arial"/>
        </w:rPr>
        <w:t xml:space="preserve"> </w:t>
      </w:r>
      <w:r w:rsidR="009C1045">
        <w:rPr>
          <w:rFonts w:cs="Arial"/>
        </w:rPr>
        <w:t>je</w:t>
      </w:r>
      <w:r w:rsidRPr="009E7C76">
        <w:rPr>
          <w:rFonts w:cs="Arial"/>
        </w:rPr>
        <w:t xml:space="preserve"> dále protokol o posouzení souladu územního plánu s jednotným standardem.</w:t>
      </w:r>
      <w:r w:rsidR="007C5D8D">
        <w:rPr>
          <w:rFonts w:cs="Arial"/>
        </w:rPr>
        <w:t xml:space="preserve"> </w:t>
      </w:r>
    </w:p>
    <w:p w14:paraId="5DEF2141" w14:textId="39DBA90F" w:rsidR="00310A3D" w:rsidRDefault="00310A3D" w:rsidP="00E440C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p>
    <w:p w14:paraId="2EA5F10D" w14:textId="77777777" w:rsidR="00483F97" w:rsidRPr="00AB7C5C" w:rsidRDefault="00483F97" w:rsidP="00E440C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p>
    <w:p w14:paraId="2F1D44CF" w14:textId="77777777" w:rsidR="00483F97" w:rsidRPr="00AB7C5C" w:rsidRDefault="00483F97" w:rsidP="00E440C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Arial"/>
        </w:rPr>
      </w:pPr>
    </w:p>
    <w:sectPr w:rsidR="00483F97" w:rsidRPr="00AB7C5C">
      <w:headerReference w:type="default" r:id="rId11"/>
      <w:footerReference w:type="defaul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66ED97" w14:textId="77777777" w:rsidR="00110C70" w:rsidRDefault="00110C70">
      <w:r>
        <w:separator/>
      </w:r>
    </w:p>
  </w:endnote>
  <w:endnote w:type="continuationSeparator" w:id="0">
    <w:p w14:paraId="3D1DE344" w14:textId="77777777" w:rsidR="00110C70" w:rsidRDefault="00110C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Grande">
    <w:altName w:val="Times New Roman"/>
    <w:charset w:val="00"/>
    <w:family w:val="roman"/>
    <w:pitch w:val="default"/>
  </w:font>
  <w:font w:name="ヒラギノ角ゴ Pro W3">
    <w:altName w:val="Times New Roman"/>
    <w:charset w:val="00"/>
    <w:family w:val="roman"/>
    <w:pitch w:val="default"/>
  </w:font>
  <w:font w:name="Arial Narrow">
    <w:panose1 w:val="020B0606020202030204"/>
    <w:charset w:val="EE"/>
    <w:family w:val="swiss"/>
    <w:pitch w:val="variable"/>
    <w:sig w:usb0="00000287" w:usb1="00000800" w:usb2="00000000" w:usb3="00000000" w:csb0="0000009F" w:csb1="00000000"/>
  </w:font>
  <w:font w:name="Helvetica">
    <w:panose1 w:val="020B0604020202020204"/>
    <w:charset w:val="EE"/>
    <w:family w:val="swiss"/>
    <w:pitch w:val="variable"/>
    <w:sig w:usb0="E0002EFF" w:usb1="C000785B" w:usb2="00000009" w:usb3="00000000" w:csb0="000001FF" w:csb1="00000000"/>
  </w:font>
  <w:font w:name="Formata CE Regular">
    <w:altName w:val="Times New Roman"/>
    <w:charset w:val="00"/>
    <w:family w:val="roman"/>
    <w:pitch w:val="default"/>
  </w:font>
  <w:font w:name="Tahoma">
    <w:panose1 w:val="020B0604030504040204"/>
    <w:charset w:val="EE"/>
    <w:family w:val="swiss"/>
    <w:pitch w:val="variable"/>
    <w:sig w:usb0="E1002EFF" w:usb1="C000605B" w:usb2="00000029" w:usb3="00000000" w:csb0="000101FF" w:csb1="00000000"/>
  </w:font>
  <w:font w:name="Formata CE Bold">
    <w:altName w:val="Times New Roman"/>
    <w:charset w:val="00"/>
    <w:family w:val="roman"/>
    <w:pitch w:val="default"/>
  </w:font>
  <w:font w:name="Calibri">
    <w:panose1 w:val="020F0502020204030204"/>
    <w:charset w:val="EE"/>
    <w:family w:val="swiss"/>
    <w:pitch w:val="variable"/>
    <w:sig w:usb0="E4002EFF" w:usb1="C200247B" w:usb2="00000009" w:usb3="00000000" w:csb0="000001FF" w:csb1="00000000"/>
  </w:font>
  <w:font w:name="Formata CE Medium">
    <w:altName w:val="Times New Roman"/>
    <w:charset w:val="00"/>
    <w:family w:val="roman"/>
    <w:pitch w:val="default"/>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6EE22" w14:textId="77777777" w:rsidR="00FE20AC" w:rsidRDefault="00FE20AC" w:rsidP="007824D7">
    <w:pPr>
      <w:pStyle w:val="Zpat"/>
      <w:jc w:val="center"/>
      <w:rPr>
        <w:rStyle w:val="slostrnky"/>
        <w:rFonts w:cs="Arial"/>
        <w:sz w:val="16"/>
        <w:szCs w:val="16"/>
      </w:rPr>
    </w:pPr>
    <w:r>
      <w:rPr>
        <w:rFonts w:cs="Arial"/>
        <w:noProof/>
        <w:sz w:val="16"/>
        <w:szCs w:val="16"/>
      </w:rPr>
      <mc:AlternateContent>
        <mc:Choice Requires="wps">
          <w:drawing>
            <wp:anchor distT="0" distB="0" distL="114300" distR="114300" simplePos="0" relativeHeight="251658240" behindDoc="0" locked="0" layoutInCell="1" allowOverlap="1" wp14:anchorId="0F92938E" wp14:editId="05335733">
              <wp:simplePos x="0" y="0"/>
              <wp:positionH relativeFrom="column">
                <wp:posOffset>0</wp:posOffset>
              </wp:positionH>
              <wp:positionV relativeFrom="paragraph">
                <wp:posOffset>34925</wp:posOffset>
              </wp:positionV>
              <wp:extent cx="5715000" cy="0"/>
              <wp:effectExtent l="9525" t="6350" r="9525" b="12700"/>
              <wp:wrapNone/>
              <wp:docPr id="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8A2F59" id="Line 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75pt" to="450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pIEQIAACg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"/>
          </w:pict>
        </mc:Fallback>
      </mc:AlternateContent>
    </w:r>
  </w:p>
  <w:p w14:paraId="670A6F3B" w14:textId="77777777" w:rsidR="00FE20AC" w:rsidRPr="007824D7" w:rsidRDefault="00FE20AC" w:rsidP="007824D7">
    <w:pPr>
      <w:pStyle w:val="Zpat"/>
      <w:jc w:val="center"/>
      <w:rPr>
        <w:rFonts w:cs="Arial"/>
        <w:sz w:val="16"/>
        <w:szCs w:val="16"/>
      </w:rPr>
    </w:pPr>
    <w:r w:rsidRPr="007824D7">
      <w:rPr>
        <w:rStyle w:val="slostrnky"/>
        <w:rFonts w:cs="Arial"/>
        <w:sz w:val="16"/>
        <w:szCs w:val="16"/>
      </w:rPr>
      <w:fldChar w:fldCharType="begin"/>
    </w:r>
    <w:r w:rsidRPr="007824D7">
      <w:rPr>
        <w:rStyle w:val="slostrnky"/>
        <w:rFonts w:cs="Arial"/>
        <w:sz w:val="16"/>
        <w:szCs w:val="16"/>
      </w:rPr>
      <w:instrText xml:space="preserve"> PAGE </w:instrText>
    </w:r>
    <w:r w:rsidRPr="007824D7">
      <w:rPr>
        <w:rStyle w:val="slostrnky"/>
        <w:rFonts w:cs="Arial"/>
        <w:sz w:val="16"/>
        <w:szCs w:val="16"/>
      </w:rPr>
      <w:fldChar w:fldCharType="separate"/>
    </w:r>
    <w:r>
      <w:rPr>
        <w:rStyle w:val="slostrnky"/>
        <w:rFonts w:cs="Arial"/>
        <w:noProof/>
        <w:sz w:val="16"/>
        <w:szCs w:val="16"/>
      </w:rPr>
      <w:t>24</w:t>
    </w:r>
    <w:r w:rsidRPr="007824D7">
      <w:rPr>
        <w:rStyle w:val="slostrnky"/>
        <w:rFonts w:cs="Arial"/>
        <w:sz w:val="16"/>
        <w:szCs w:val="16"/>
      </w:rPr>
      <w:fldChar w:fldCharType="end"/>
    </w:r>
    <w:r w:rsidRPr="007824D7">
      <w:rPr>
        <w:rStyle w:val="slostrnky"/>
        <w:rFonts w:cs="Arial"/>
        <w:sz w:val="16"/>
        <w:szCs w:val="16"/>
      </w:rPr>
      <w:t xml:space="preserve"> - </w:t>
    </w:r>
    <w:r w:rsidRPr="007824D7">
      <w:rPr>
        <w:rStyle w:val="slostrnky"/>
        <w:rFonts w:cs="Arial"/>
        <w:sz w:val="16"/>
        <w:szCs w:val="16"/>
      </w:rPr>
      <w:fldChar w:fldCharType="begin"/>
    </w:r>
    <w:r w:rsidRPr="007824D7">
      <w:rPr>
        <w:rStyle w:val="slostrnky"/>
        <w:rFonts w:cs="Arial"/>
        <w:sz w:val="16"/>
        <w:szCs w:val="16"/>
      </w:rPr>
      <w:instrText xml:space="preserve"> NUMPAGES </w:instrText>
    </w:r>
    <w:r w:rsidRPr="007824D7">
      <w:rPr>
        <w:rStyle w:val="slostrnky"/>
        <w:rFonts w:cs="Arial"/>
        <w:sz w:val="16"/>
        <w:szCs w:val="16"/>
      </w:rPr>
      <w:fldChar w:fldCharType="separate"/>
    </w:r>
    <w:r>
      <w:rPr>
        <w:rStyle w:val="slostrnky"/>
        <w:rFonts w:cs="Arial"/>
        <w:noProof/>
        <w:sz w:val="16"/>
        <w:szCs w:val="16"/>
      </w:rPr>
      <w:t>29</w:t>
    </w:r>
    <w:r w:rsidRPr="007824D7">
      <w:rPr>
        <w:rStyle w:val="slostrnky"/>
        <w:rFonts w:cs="Arial"/>
        <w:sz w:val="16"/>
        <w:szCs w:val="16"/>
      </w:rPr>
      <w:fldChar w:fldCharType="end"/>
    </w:r>
  </w:p>
  <w:p w14:paraId="165A2552" w14:textId="77777777" w:rsidR="00FE20AC" w:rsidRDefault="00FE20AC">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6757B2" w14:textId="77777777" w:rsidR="00110C70" w:rsidRDefault="00110C70">
      <w:r>
        <w:separator/>
      </w:r>
    </w:p>
  </w:footnote>
  <w:footnote w:type="continuationSeparator" w:id="0">
    <w:p w14:paraId="4EA6CD8D" w14:textId="77777777" w:rsidR="00110C70" w:rsidRDefault="00110C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FC504C" w14:textId="38B22067" w:rsidR="00FE20AC" w:rsidRDefault="00FE20AC" w:rsidP="007824D7">
    <w:pPr>
      <w:pStyle w:val="Zhlav"/>
      <w:jc w:val="center"/>
      <w:rPr>
        <w:rFonts w:cs="Arial"/>
        <w:sz w:val="16"/>
        <w:szCs w:val="16"/>
      </w:rPr>
    </w:pPr>
    <w:r>
      <w:rPr>
        <w:rFonts w:cs="Arial"/>
        <w:noProof/>
        <w:sz w:val="16"/>
        <w:szCs w:val="16"/>
      </w:rPr>
      <mc:AlternateContent>
        <mc:Choice Requires="wps">
          <w:drawing>
            <wp:anchor distT="0" distB="0" distL="114300" distR="114300" simplePos="0" relativeHeight="251657216" behindDoc="0" locked="0" layoutInCell="1" allowOverlap="1" wp14:anchorId="156E2A64" wp14:editId="3E5CF793">
              <wp:simplePos x="0" y="0"/>
              <wp:positionH relativeFrom="column">
                <wp:posOffset>22860</wp:posOffset>
              </wp:positionH>
              <wp:positionV relativeFrom="paragraph">
                <wp:posOffset>119380</wp:posOffset>
              </wp:positionV>
              <wp:extent cx="5715000" cy="0"/>
              <wp:effectExtent l="13335" t="5080" r="5715" b="1397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CE9385" id="Line 1"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9.4pt" to="451.8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"/>
          </w:pict>
        </mc:Fallback>
      </mc:AlternateContent>
    </w:r>
    <w:r w:rsidRPr="00EA6808">
      <w:rPr>
        <w:rFonts w:cs="Arial"/>
        <w:sz w:val="16"/>
        <w:szCs w:val="16"/>
      </w:rPr>
      <w:t>Územní plán</w:t>
    </w:r>
    <w:r>
      <w:rPr>
        <w:rFonts w:cs="Arial"/>
        <w:sz w:val="16"/>
        <w:szCs w:val="16"/>
      </w:rPr>
      <w:t xml:space="preserve"> </w:t>
    </w:r>
    <w:r w:rsidR="006729A4">
      <w:rPr>
        <w:rFonts w:cs="Arial"/>
        <w:sz w:val="16"/>
        <w:szCs w:val="16"/>
      </w:rPr>
      <w:t>Úhonice</w:t>
    </w:r>
    <w:r>
      <w:rPr>
        <w:rFonts w:cs="Arial"/>
        <w:sz w:val="16"/>
        <w:szCs w:val="16"/>
      </w:rPr>
      <w:t xml:space="preserve"> – odůvodnění </w:t>
    </w:r>
    <w:r w:rsidR="006D51BA">
      <w:rPr>
        <w:rFonts w:cs="Arial"/>
        <w:sz w:val="16"/>
        <w:szCs w:val="16"/>
      </w:rPr>
      <w:t xml:space="preserve">– vydání OOP č. 1/2025 – prosinec </w:t>
    </w:r>
    <w:r w:rsidR="00763C1D">
      <w:rPr>
        <w:rFonts w:cs="Arial"/>
        <w:sz w:val="16"/>
        <w:szCs w:val="16"/>
      </w:rPr>
      <w:t>202</w:t>
    </w:r>
    <w:r w:rsidR="000E7475">
      <w:rPr>
        <w:rFonts w:cs="Arial"/>
        <w:sz w:val="16"/>
        <w:szCs w:val="16"/>
      </w:rPr>
      <w:t>5</w:t>
    </w:r>
  </w:p>
  <w:p w14:paraId="3EA16833" w14:textId="77777777" w:rsidR="00FE20AC" w:rsidRDefault="00FE20AC">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E"/>
    <w:multiLevelType w:val="multilevel"/>
    <w:tmpl w:val="0000000E"/>
    <w:name w:val="WW8Num17"/>
    <w:lvl w:ilvl="0">
      <w:start w:val="1"/>
      <w:numFmt w:val="lowerLetter"/>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left"/>
      <w:pPr>
        <w:tabs>
          <w:tab w:val="num" w:pos="1800"/>
        </w:tabs>
        <w:ind w:left="1800" w:hanging="180"/>
      </w:pPr>
    </w:lvl>
    <w:lvl w:ilvl="3">
      <w:start w:val="1"/>
      <w:numFmt w:val="decimal"/>
      <w:lvlText w:val="%4."/>
      <w:lvlJc w:val="left"/>
      <w:pPr>
        <w:tabs>
          <w:tab w:val="num" w:pos="2520"/>
        </w:tabs>
        <w:ind w:left="2520" w:hanging="360"/>
      </w:pPr>
    </w:lvl>
    <w:lvl w:ilvl="4">
      <w:start w:val="1"/>
      <w:numFmt w:val="bullet"/>
      <w:lvlText w:val=""/>
      <w:lvlJc w:val="left"/>
      <w:pPr>
        <w:tabs>
          <w:tab w:val="num" w:pos="3277"/>
        </w:tabs>
        <w:ind w:left="3277" w:hanging="397"/>
      </w:pPr>
      <w:rPr>
        <w:rFonts w:ascii="Symbol" w:hAnsi="Symbol"/>
        <w:color w:val="auto"/>
      </w:rPr>
    </w:lvl>
    <w:lvl w:ilvl="5">
      <w:start w:val="1"/>
      <w:numFmt w:val="bullet"/>
      <w:lvlText w:val=""/>
      <w:lvlJc w:val="left"/>
      <w:pPr>
        <w:tabs>
          <w:tab w:val="num" w:pos="5050"/>
        </w:tabs>
        <w:ind w:left="5050" w:hanging="1270"/>
      </w:pPr>
      <w:rPr>
        <w:rFonts w:ascii="Symbol" w:hAnsi="Symbol"/>
        <w:color w:val="auto"/>
      </w:r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left"/>
      <w:pPr>
        <w:tabs>
          <w:tab w:val="num" w:pos="6120"/>
        </w:tabs>
        <w:ind w:left="6120" w:hanging="180"/>
      </w:pPr>
    </w:lvl>
  </w:abstractNum>
  <w:abstractNum w:abstractNumId="1" w15:restartNumberingAfterBreak="0">
    <w:nsid w:val="024D7C2E"/>
    <w:multiLevelType w:val="hybridMultilevel"/>
    <w:tmpl w:val="3C7A8170"/>
    <w:lvl w:ilvl="0" w:tplc="F27E813C">
      <w:start w:val="1"/>
      <w:numFmt w:val="bullet"/>
      <w:lvlText w:val="-"/>
      <w:lvlJc w:val="left"/>
      <w:pPr>
        <w:tabs>
          <w:tab w:val="num" w:pos="1065"/>
        </w:tabs>
        <w:ind w:left="1065" w:hanging="705"/>
      </w:pPr>
      <w:rPr>
        <w:rFonts w:ascii="Times New Roman" w:eastAsia="Times New Roman" w:hAnsi="Times New Roman" w:cs="Times New Roman" w:hint="default"/>
      </w:rPr>
    </w:lvl>
    <w:lvl w:ilvl="1" w:tplc="02CA406E">
      <w:start w:val="1"/>
      <w:numFmt w:val="bullet"/>
      <w:lvlText w:val="-"/>
      <w:lvlJc w:val="left"/>
      <w:pPr>
        <w:tabs>
          <w:tab w:val="num" w:pos="1440"/>
        </w:tabs>
        <w:ind w:left="1440" w:hanging="360"/>
      </w:pPr>
      <w:rPr>
        <w:rFonts w:ascii="Arial" w:hAnsi="Arial" w:hint="default"/>
      </w:rPr>
    </w:lvl>
    <w:lvl w:ilvl="2" w:tplc="17A4573C">
      <w:numFmt w:val="bullet"/>
      <w:lvlText w:val="-"/>
      <w:lvlJc w:val="left"/>
      <w:pPr>
        <w:tabs>
          <w:tab w:val="num" w:pos="2160"/>
        </w:tabs>
        <w:ind w:left="2160" w:hanging="360"/>
      </w:pPr>
      <w:rPr>
        <w:rFonts w:ascii="Times New Roman" w:eastAsia="Times New Roman" w:hAnsi="Times New Roman" w:cs="Times New Roman"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2845FE"/>
    <w:multiLevelType w:val="hybridMultilevel"/>
    <w:tmpl w:val="B68A6DD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3A44B59"/>
    <w:multiLevelType w:val="hybridMultilevel"/>
    <w:tmpl w:val="B70CC00C"/>
    <w:lvl w:ilvl="0" w:tplc="8244E4F8">
      <w:numFmt w:val="bullet"/>
      <w:lvlText w:val="-"/>
      <w:lvlJc w:val="left"/>
      <w:pPr>
        <w:ind w:left="1215" w:hanging="855"/>
      </w:pPr>
      <w:rPr>
        <w:rFonts w:ascii="Arial" w:eastAsia="Lucida Grande"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CEC6B9F"/>
    <w:multiLevelType w:val="hybridMultilevel"/>
    <w:tmpl w:val="2D2695E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D96472E"/>
    <w:multiLevelType w:val="hybridMultilevel"/>
    <w:tmpl w:val="A608F216"/>
    <w:lvl w:ilvl="0" w:tplc="FFFFFFFF">
      <w:start w:val="1"/>
      <w:numFmt w:val="lowerLetter"/>
      <w:lvlText w:val="%1)"/>
      <w:lvlJc w:val="left"/>
      <w:pPr>
        <w:ind w:left="1065" w:hanging="705"/>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E3D4BE4"/>
    <w:multiLevelType w:val="hybridMultilevel"/>
    <w:tmpl w:val="41E084A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0AE7555"/>
    <w:multiLevelType w:val="hybridMultilevel"/>
    <w:tmpl w:val="77407326"/>
    <w:lvl w:ilvl="0" w:tplc="FFC01336">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0B02A8B"/>
    <w:multiLevelType w:val="hybridMultilevel"/>
    <w:tmpl w:val="88D0314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16F542F"/>
    <w:multiLevelType w:val="hybridMultilevel"/>
    <w:tmpl w:val="BB9253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22409F3"/>
    <w:multiLevelType w:val="hybridMultilevel"/>
    <w:tmpl w:val="E2322CEC"/>
    <w:lvl w:ilvl="0" w:tplc="17A4573C">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2E572DB"/>
    <w:multiLevelType w:val="hybridMultilevel"/>
    <w:tmpl w:val="09126F5E"/>
    <w:lvl w:ilvl="0" w:tplc="77FA4FE2">
      <w:start w:val="7"/>
      <w:numFmt w:val="decimal"/>
      <w:lvlText w:val="c.%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65F56E3"/>
    <w:multiLevelType w:val="hybridMultilevel"/>
    <w:tmpl w:val="66A8AED0"/>
    <w:lvl w:ilvl="0" w:tplc="3502159E">
      <w:start w:val="1"/>
      <w:numFmt w:val="decimal"/>
      <w:lvlText w:val="e.%1)"/>
      <w:lvlJc w:val="left"/>
      <w:pPr>
        <w:ind w:left="1065" w:hanging="705"/>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2952C83"/>
    <w:multiLevelType w:val="hybridMultilevel"/>
    <w:tmpl w:val="8206ACF4"/>
    <w:lvl w:ilvl="0" w:tplc="CDE0AD2C">
      <w:start w:val="1"/>
      <w:numFmt w:val="decimal"/>
      <w:lvlText w:val="d.%1)"/>
      <w:lvlJc w:val="left"/>
      <w:pPr>
        <w:ind w:left="1065" w:hanging="705"/>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3200E6F"/>
    <w:multiLevelType w:val="hybridMultilevel"/>
    <w:tmpl w:val="87E01170"/>
    <w:lvl w:ilvl="0" w:tplc="F27E813C">
      <w:start w:val="1"/>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81130FD"/>
    <w:multiLevelType w:val="hybridMultilevel"/>
    <w:tmpl w:val="47669B2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39727F14"/>
    <w:multiLevelType w:val="hybridMultilevel"/>
    <w:tmpl w:val="C504D12C"/>
    <w:lvl w:ilvl="0" w:tplc="FFFFFFFF">
      <w:start w:val="1"/>
      <w:numFmt w:val="decimal"/>
      <w:lvlText w:val="m.%1)"/>
      <w:lvlJc w:val="left"/>
      <w:pPr>
        <w:ind w:left="1065" w:hanging="705"/>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BD52B12"/>
    <w:multiLevelType w:val="hybridMultilevel"/>
    <w:tmpl w:val="BA6A223A"/>
    <w:lvl w:ilvl="0" w:tplc="48A08C7A">
      <w:numFmt w:val="bullet"/>
      <w:lvlText w:val="-"/>
      <w:lvlJc w:val="left"/>
      <w:pPr>
        <w:ind w:left="780" w:hanging="420"/>
      </w:pPr>
      <w:rPr>
        <w:rFonts w:ascii="Arial" w:eastAsia="ヒラギノ角ゴ Pro W3"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41AB6CB9"/>
    <w:multiLevelType w:val="hybridMultilevel"/>
    <w:tmpl w:val="884C5BA8"/>
    <w:lvl w:ilvl="0" w:tplc="C5E80B8E">
      <w:numFmt w:val="bullet"/>
      <w:lvlText w:val="-"/>
      <w:lvlJc w:val="left"/>
      <w:pPr>
        <w:ind w:left="720" w:hanging="360"/>
      </w:pPr>
      <w:rPr>
        <w:rFonts w:ascii="Arial" w:eastAsia="Lucida Grande"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45CC5992"/>
    <w:multiLevelType w:val="hybridMultilevel"/>
    <w:tmpl w:val="0C1AC7C8"/>
    <w:lvl w:ilvl="0" w:tplc="48A08C7A">
      <w:numFmt w:val="bullet"/>
      <w:lvlText w:val="-"/>
      <w:lvlJc w:val="left"/>
      <w:pPr>
        <w:ind w:left="780" w:hanging="420"/>
      </w:pPr>
      <w:rPr>
        <w:rFonts w:ascii="Arial" w:eastAsia="ヒラギノ角ゴ Pro W3"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55B247F0"/>
    <w:multiLevelType w:val="hybridMultilevel"/>
    <w:tmpl w:val="60D2DC5E"/>
    <w:lvl w:ilvl="0" w:tplc="B0C61004">
      <w:start w:val="1"/>
      <w:numFmt w:val="decimal"/>
      <w:lvlText w:val="i.%1)"/>
      <w:lvlJc w:val="left"/>
      <w:pPr>
        <w:ind w:left="1065" w:hanging="705"/>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E860A31"/>
    <w:multiLevelType w:val="hybridMultilevel"/>
    <w:tmpl w:val="A608F216"/>
    <w:lvl w:ilvl="0" w:tplc="E416E118">
      <w:start w:val="1"/>
      <w:numFmt w:val="lowerLetter"/>
      <w:lvlText w:val="%1)"/>
      <w:lvlJc w:val="left"/>
      <w:pPr>
        <w:ind w:left="1065" w:hanging="705"/>
      </w:pPr>
      <w:rPr>
        <w:rFonts w:hint="default"/>
        <w:color w:val="auto"/>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608D5560"/>
    <w:multiLevelType w:val="hybridMultilevel"/>
    <w:tmpl w:val="2B2EE99E"/>
    <w:lvl w:ilvl="0" w:tplc="6BB0C65C">
      <w:start w:val="1"/>
      <w:numFmt w:val="decimal"/>
      <w:lvlText w:val="e.%1)"/>
      <w:lvlJc w:val="left"/>
      <w:pPr>
        <w:ind w:left="1065" w:hanging="705"/>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13A2C6D"/>
    <w:multiLevelType w:val="hybridMultilevel"/>
    <w:tmpl w:val="2C202D9C"/>
    <w:lvl w:ilvl="0" w:tplc="66F6658C">
      <w:start w:val="1"/>
      <w:numFmt w:val="decimal"/>
      <w:lvlText w:val="e.%1)"/>
      <w:lvlJc w:val="left"/>
      <w:pPr>
        <w:ind w:left="1065" w:hanging="705"/>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63F90327"/>
    <w:multiLevelType w:val="hybridMultilevel"/>
    <w:tmpl w:val="37C601B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65872895"/>
    <w:multiLevelType w:val="hybridMultilevel"/>
    <w:tmpl w:val="C504D12C"/>
    <w:lvl w:ilvl="0" w:tplc="FFFFFFFF">
      <w:start w:val="1"/>
      <w:numFmt w:val="decimal"/>
      <w:lvlText w:val="m.%1)"/>
      <w:lvlJc w:val="left"/>
      <w:pPr>
        <w:ind w:left="1065" w:hanging="705"/>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69F51964"/>
    <w:multiLevelType w:val="hybridMultilevel"/>
    <w:tmpl w:val="A692C7EA"/>
    <w:lvl w:ilvl="0" w:tplc="175A54A4">
      <w:start w:val="1"/>
      <w:numFmt w:val="lowerLetter"/>
      <w:lvlText w:val="%1)"/>
      <w:lvlJc w:val="left"/>
      <w:pPr>
        <w:tabs>
          <w:tab w:val="num" w:pos="1440"/>
        </w:tabs>
        <w:ind w:left="1440" w:hanging="360"/>
      </w:pPr>
      <w:rPr>
        <w:rFonts w:hint="default"/>
      </w:rPr>
    </w:lvl>
    <w:lvl w:ilvl="1" w:tplc="04050019" w:tentative="1">
      <w:start w:val="1"/>
      <w:numFmt w:val="lowerLetter"/>
      <w:lvlText w:val="%2."/>
      <w:lvlJc w:val="left"/>
      <w:pPr>
        <w:tabs>
          <w:tab w:val="num" w:pos="2160"/>
        </w:tabs>
        <w:ind w:left="2160" w:hanging="360"/>
      </w:pPr>
    </w:lvl>
    <w:lvl w:ilvl="2" w:tplc="0405001B" w:tentative="1">
      <w:start w:val="1"/>
      <w:numFmt w:val="lowerRoman"/>
      <w:lvlText w:val="%3."/>
      <w:lvlJc w:val="right"/>
      <w:pPr>
        <w:tabs>
          <w:tab w:val="num" w:pos="2880"/>
        </w:tabs>
        <w:ind w:left="2880" w:hanging="180"/>
      </w:pPr>
    </w:lvl>
    <w:lvl w:ilvl="3" w:tplc="0405000F" w:tentative="1">
      <w:start w:val="1"/>
      <w:numFmt w:val="decimal"/>
      <w:lvlText w:val="%4."/>
      <w:lvlJc w:val="left"/>
      <w:pPr>
        <w:tabs>
          <w:tab w:val="num" w:pos="3600"/>
        </w:tabs>
        <w:ind w:left="3600" w:hanging="360"/>
      </w:pPr>
    </w:lvl>
    <w:lvl w:ilvl="4" w:tplc="04050019" w:tentative="1">
      <w:start w:val="1"/>
      <w:numFmt w:val="lowerLetter"/>
      <w:lvlText w:val="%5."/>
      <w:lvlJc w:val="left"/>
      <w:pPr>
        <w:tabs>
          <w:tab w:val="num" w:pos="4320"/>
        </w:tabs>
        <w:ind w:left="4320" w:hanging="360"/>
      </w:pPr>
    </w:lvl>
    <w:lvl w:ilvl="5" w:tplc="0405001B" w:tentative="1">
      <w:start w:val="1"/>
      <w:numFmt w:val="lowerRoman"/>
      <w:lvlText w:val="%6."/>
      <w:lvlJc w:val="right"/>
      <w:pPr>
        <w:tabs>
          <w:tab w:val="num" w:pos="5040"/>
        </w:tabs>
        <w:ind w:left="5040" w:hanging="180"/>
      </w:pPr>
    </w:lvl>
    <w:lvl w:ilvl="6" w:tplc="0405000F" w:tentative="1">
      <w:start w:val="1"/>
      <w:numFmt w:val="decimal"/>
      <w:lvlText w:val="%7."/>
      <w:lvlJc w:val="left"/>
      <w:pPr>
        <w:tabs>
          <w:tab w:val="num" w:pos="5760"/>
        </w:tabs>
        <w:ind w:left="5760" w:hanging="360"/>
      </w:pPr>
    </w:lvl>
    <w:lvl w:ilvl="7" w:tplc="04050019" w:tentative="1">
      <w:start w:val="1"/>
      <w:numFmt w:val="lowerLetter"/>
      <w:lvlText w:val="%8."/>
      <w:lvlJc w:val="left"/>
      <w:pPr>
        <w:tabs>
          <w:tab w:val="num" w:pos="6480"/>
        </w:tabs>
        <w:ind w:left="6480" w:hanging="360"/>
      </w:pPr>
    </w:lvl>
    <w:lvl w:ilvl="8" w:tplc="0405001B" w:tentative="1">
      <w:start w:val="1"/>
      <w:numFmt w:val="lowerRoman"/>
      <w:lvlText w:val="%9."/>
      <w:lvlJc w:val="right"/>
      <w:pPr>
        <w:tabs>
          <w:tab w:val="num" w:pos="7200"/>
        </w:tabs>
        <w:ind w:left="7200" w:hanging="180"/>
      </w:pPr>
    </w:lvl>
  </w:abstractNum>
  <w:abstractNum w:abstractNumId="27" w15:restartNumberingAfterBreak="0">
    <w:nsid w:val="6E0462A2"/>
    <w:multiLevelType w:val="hybridMultilevel"/>
    <w:tmpl w:val="81A6370C"/>
    <w:lvl w:ilvl="0" w:tplc="0000000A">
      <w:numFmt w:val="bullet"/>
      <w:lvlText w:val="-"/>
      <w:lvlJc w:val="left"/>
      <w:pPr>
        <w:ind w:left="720" w:hanging="360"/>
      </w:pPr>
      <w:rPr>
        <w:rFonts w:ascii="Arial Narrow" w:hAnsi="Arial Narrow" w:cs="Arial Narro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6FAD0ECA"/>
    <w:multiLevelType w:val="hybridMultilevel"/>
    <w:tmpl w:val="9A484A9A"/>
    <w:lvl w:ilvl="0" w:tplc="C3CCEDC4">
      <w:start w:val="1"/>
      <w:numFmt w:val="decimal"/>
      <w:lvlText w:val="c.%1)"/>
      <w:lvlJc w:val="left"/>
      <w:pPr>
        <w:ind w:left="1065" w:hanging="705"/>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7D2C495B"/>
    <w:multiLevelType w:val="hybridMultilevel"/>
    <w:tmpl w:val="FA821A88"/>
    <w:lvl w:ilvl="0" w:tplc="949A54C2">
      <w:start w:val="1"/>
      <w:numFmt w:val="decimal"/>
      <w:lvlText w:val="%1)"/>
      <w:lvlJc w:val="left"/>
      <w:pPr>
        <w:ind w:left="367" w:hanging="360"/>
      </w:pPr>
      <w:rPr>
        <w:rFonts w:hint="default"/>
      </w:rPr>
    </w:lvl>
    <w:lvl w:ilvl="1" w:tplc="04050019" w:tentative="1">
      <w:start w:val="1"/>
      <w:numFmt w:val="lowerLetter"/>
      <w:lvlText w:val="%2."/>
      <w:lvlJc w:val="left"/>
      <w:pPr>
        <w:ind w:left="1087" w:hanging="360"/>
      </w:pPr>
    </w:lvl>
    <w:lvl w:ilvl="2" w:tplc="0405001B" w:tentative="1">
      <w:start w:val="1"/>
      <w:numFmt w:val="lowerRoman"/>
      <w:lvlText w:val="%3."/>
      <w:lvlJc w:val="right"/>
      <w:pPr>
        <w:ind w:left="1807" w:hanging="180"/>
      </w:pPr>
    </w:lvl>
    <w:lvl w:ilvl="3" w:tplc="0405000F" w:tentative="1">
      <w:start w:val="1"/>
      <w:numFmt w:val="decimal"/>
      <w:lvlText w:val="%4."/>
      <w:lvlJc w:val="left"/>
      <w:pPr>
        <w:ind w:left="2527" w:hanging="360"/>
      </w:pPr>
    </w:lvl>
    <w:lvl w:ilvl="4" w:tplc="04050019" w:tentative="1">
      <w:start w:val="1"/>
      <w:numFmt w:val="lowerLetter"/>
      <w:lvlText w:val="%5."/>
      <w:lvlJc w:val="left"/>
      <w:pPr>
        <w:ind w:left="3247" w:hanging="360"/>
      </w:pPr>
    </w:lvl>
    <w:lvl w:ilvl="5" w:tplc="0405001B" w:tentative="1">
      <w:start w:val="1"/>
      <w:numFmt w:val="lowerRoman"/>
      <w:lvlText w:val="%6."/>
      <w:lvlJc w:val="right"/>
      <w:pPr>
        <w:ind w:left="3967" w:hanging="180"/>
      </w:pPr>
    </w:lvl>
    <w:lvl w:ilvl="6" w:tplc="0405000F" w:tentative="1">
      <w:start w:val="1"/>
      <w:numFmt w:val="decimal"/>
      <w:lvlText w:val="%7."/>
      <w:lvlJc w:val="left"/>
      <w:pPr>
        <w:ind w:left="4687" w:hanging="360"/>
      </w:pPr>
    </w:lvl>
    <w:lvl w:ilvl="7" w:tplc="04050019" w:tentative="1">
      <w:start w:val="1"/>
      <w:numFmt w:val="lowerLetter"/>
      <w:lvlText w:val="%8."/>
      <w:lvlJc w:val="left"/>
      <w:pPr>
        <w:ind w:left="5407" w:hanging="360"/>
      </w:pPr>
    </w:lvl>
    <w:lvl w:ilvl="8" w:tplc="0405001B" w:tentative="1">
      <w:start w:val="1"/>
      <w:numFmt w:val="lowerRoman"/>
      <w:lvlText w:val="%9."/>
      <w:lvlJc w:val="right"/>
      <w:pPr>
        <w:ind w:left="6127" w:hanging="180"/>
      </w:pPr>
    </w:lvl>
  </w:abstractNum>
  <w:num w:numId="1" w16cid:durableId="936315">
    <w:abstractNumId w:val="1"/>
  </w:num>
  <w:num w:numId="2" w16cid:durableId="1188176511">
    <w:abstractNumId w:val="26"/>
  </w:num>
  <w:num w:numId="3" w16cid:durableId="727844487">
    <w:abstractNumId w:val="10"/>
  </w:num>
  <w:num w:numId="4" w16cid:durableId="238368653">
    <w:abstractNumId w:val="14"/>
  </w:num>
  <w:num w:numId="5" w16cid:durableId="1977449532">
    <w:abstractNumId w:val="27"/>
  </w:num>
  <w:num w:numId="6" w16cid:durableId="1441950460">
    <w:abstractNumId w:val="11"/>
  </w:num>
  <w:num w:numId="7" w16cid:durableId="1278607943">
    <w:abstractNumId w:val="17"/>
  </w:num>
  <w:num w:numId="8" w16cid:durableId="1181506667">
    <w:abstractNumId w:val="18"/>
  </w:num>
  <w:num w:numId="9" w16cid:durableId="940916937">
    <w:abstractNumId w:val="9"/>
  </w:num>
  <w:num w:numId="10" w16cid:durableId="10225004">
    <w:abstractNumId w:val="3"/>
  </w:num>
  <w:num w:numId="11" w16cid:durableId="706102084">
    <w:abstractNumId w:val="15"/>
  </w:num>
  <w:num w:numId="12" w16cid:durableId="1915775752">
    <w:abstractNumId w:val="21"/>
  </w:num>
  <w:num w:numId="13" w16cid:durableId="55862965">
    <w:abstractNumId w:val="28"/>
  </w:num>
  <w:num w:numId="14" w16cid:durableId="238447448">
    <w:abstractNumId w:val="12"/>
  </w:num>
  <w:num w:numId="15" w16cid:durableId="611980103">
    <w:abstractNumId w:val="8"/>
  </w:num>
  <w:num w:numId="16" w16cid:durableId="658923241">
    <w:abstractNumId w:val="29"/>
  </w:num>
  <w:num w:numId="17" w16cid:durableId="1606841892">
    <w:abstractNumId w:val="13"/>
  </w:num>
  <w:num w:numId="18" w16cid:durableId="250968668">
    <w:abstractNumId w:val="22"/>
  </w:num>
  <w:num w:numId="19" w16cid:durableId="1246577247">
    <w:abstractNumId w:val="7"/>
  </w:num>
  <w:num w:numId="20" w16cid:durableId="144129305">
    <w:abstractNumId w:val="20"/>
  </w:num>
  <w:num w:numId="21" w16cid:durableId="531842313">
    <w:abstractNumId w:val="23"/>
  </w:num>
  <w:num w:numId="22" w16cid:durableId="1124541856">
    <w:abstractNumId w:val="24"/>
  </w:num>
  <w:num w:numId="23" w16cid:durableId="1877691784">
    <w:abstractNumId w:val="6"/>
  </w:num>
  <w:num w:numId="24" w16cid:durableId="1962105076">
    <w:abstractNumId w:val="2"/>
  </w:num>
  <w:num w:numId="25" w16cid:durableId="1433356116">
    <w:abstractNumId w:val="4"/>
  </w:num>
  <w:num w:numId="26" w16cid:durableId="650719613">
    <w:abstractNumId w:val="19"/>
  </w:num>
  <w:num w:numId="27" w16cid:durableId="2042198754">
    <w:abstractNumId w:val="16"/>
  </w:num>
  <w:num w:numId="28" w16cid:durableId="97608754">
    <w:abstractNumId w:val="25"/>
  </w:num>
  <w:num w:numId="29" w16cid:durableId="2095201512">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7E8D"/>
    <w:rsid w:val="0000037A"/>
    <w:rsid w:val="000010A2"/>
    <w:rsid w:val="00003E20"/>
    <w:rsid w:val="00006F24"/>
    <w:rsid w:val="0001026E"/>
    <w:rsid w:val="0001399B"/>
    <w:rsid w:val="00015E39"/>
    <w:rsid w:val="000175CE"/>
    <w:rsid w:val="00017BB0"/>
    <w:rsid w:val="00020571"/>
    <w:rsid w:val="00020755"/>
    <w:rsid w:val="00020EC2"/>
    <w:rsid w:val="00020F97"/>
    <w:rsid w:val="0002103E"/>
    <w:rsid w:val="000233E7"/>
    <w:rsid w:val="00027359"/>
    <w:rsid w:val="00033311"/>
    <w:rsid w:val="000336C5"/>
    <w:rsid w:val="000351E0"/>
    <w:rsid w:val="000352EF"/>
    <w:rsid w:val="000363A7"/>
    <w:rsid w:val="00040934"/>
    <w:rsid w:val="0004536F"/>
    <w:rsid w:val="00054966"/>
    <w:rsid w:val="00057452"/>
    <w:rsid w:val="0006247A"/>
    <w:rsid w:val="00066509"/>
    <w:rsid w:val="000715F7"/>
    <w:rsid w:val="00074A15"/>
    <w:rsid w:val="0007733E"/>
    <w:rsid w:val="000810EE"/>
    <w:rsid w:val="000828BB"/>
    <w:rsid w:val="000835F2"/>
    <w:rsid w:val="00090381"/>
    <w:rsid w:val="00091624"/>
    <w:rsid w:val="000952C3"/>
    <w:rsid w:val="000953EA"/>
    <w:rsid w:val="000956D5"/>
    <w:rsid w:val="0009572B"/>
    <w:rsid w:val="000A409E"/>
    <w:rsid w:val="000A40DF"/>
    <w:rsid w:val="000A65AD"/>
    <w:rsid w:val="000A75FC"/>
    <w:rsid w:val="000A764C"/>
    <w:rsid w:val="000B0DA0"/>
    <w:rsid w:val="000B2A91"/>
    <w:rsid w:val="000B4FE1"/>
    <w:rsid w:val="000B5AA7"/>
    <w:rsid w:val="000C0692"/>
    <w:rsid w:val="000C2DA3"/>
    <w:rsid w:val="000C457D"/>
    <w:rsid w:val="000D4416"/>
    <w:rsid w:val="000D48A9"/>
    <w:rsid w:val="000E1981"/>
    <w:rsid w:val="000E414F"/>
    <w:rsid w:val="000E5030"/>
    <w:rsid w:val="000E7475"/>
    <w:rsid w:val="000F1DBB"/>
    <w:rsid w:val="000F5303"/>
    <w:rsid w:val="0010072D"/>
    <w:rsid w:val="0010533A"/>
    <w:rsid w:val="00106819"/>
    <w:rsid w:val="00107088"/>
    <w:rsid w:val="00110816"/>
    <w:rsid w:val="00110C70"/>
    <w:rsid w:val="00112990"/>
    <w:rsid w:val="00112F54"/>
    <w:rsid w:val="0011347B"/>
    <w:rsid w:val="0011474F"/>
    <w:rsid w:val="00114CA1"/>
    <w:rsid w:val="00115CA2"/>
    <w:rsid w:val="00116952"/>
    <w:rsid w:val="00117329"/>
    <w:rsid w:val="00126F20"/>
    <w:rsid w:val="00127063"/>
    <w:rsid w:val="0012708E"/>
    <w:rsid w:val="00135660"/>
    <w:rsid w:val="00135C36"/>
    <w:rsid w:val="00136244"/>
    <w:rsid w:val="0014135F"/>
    <w:rsid w:val="001428E2"/>
    <w:rsid w:val="00143D1E"/>
    <w:rsid w:val="00143E1B"/>
    <w:rsid w:val="00144DC3"/>
    <w:rsid w:val="0014615F"/>
    <w:rsid w:val="0014646A"/>
    <w:rsid w:val="00152622"/>
    <w:rsid w:val="00153949"/>
    <w:rsid w:val="00156D92"/>
    <w:rsid w:val="0016007D"/>
    <w:rsid w:val="00166175"/>
    <w:rsid w:val="0016765A"/>
    <w:rsid w:val="001747ED"/>
    <w:rsid w:val="001766AB"/>
    <w:rsid w:val="00176E9C"/>
    <w:rsid w:val="00181C4E"/>
    <w:rsid w:val="001861EE"/>
    <w:rsid w:val="00187B30"/>
    <w:rsid w:val="0019420C"/>
    <w:rsid w:val="00194F17"/>
    <w:rsid w:val="001952AF"/>
    <w:rsid w:val="00196264"/>
    <w:rsid w:val="001A607C"/>
    <w:rsid w:val="001A64D1"/>
    <w:rsid w:val="001A64E3"/>
    <w:rsid w:val="001A7F60"/>
    <w:rsid w:val="001B35D7"/>
    <w:rsid w:val="001B4725"/>
    <w:rsid w:val="001B6BCD"/>
    <w:rsid w:val="001C1A62"/>
    <w:rsid w:val="001C4291"/>
    <w:rsid w:val="001C4B97"/>
    <w:rsid w:val="001C748A"/>
    <w:rsid w:val="001D020B"/>
    <w:rsid w:val="001D05AA"/>
    <w:rsid w:val="001D3278"/>
    <w:rsid w:val="001D430D"/>
    <w:rsid w:val="001D53A0"/>
    <w:rsid w:val="001E06FF"/>
    <w:rsid w:val="001E257D"/>
    <w:rsid w:val="001E3290"/>
    <w:rsid w:val="001E4454"/>
    <w:rsid w:val="001E4BFC"/>
    <w:rsid w:val="001E5F69"/>
    <w:rsid w:val="001E76AA"/>
    <w:rsid w:val="001F0307"/>
    <w:rsid w:val="001F4741"/>
    <w:rsid w:val="001F57E0"/>
    <w:rsid w:val="001F6C07"/>
    <w:rsid w:val="00200ECD"/>
    <w:rsid w:val="002036DB"/>
    <w:rsid w:val="00203A9C"/>
    <w:rsid w:val="00204D86"/>
    <w:rsid w:val="002078C0"/>
    <w:rsid w:val="002234F0"/>
    <w:rsid w:val="002247ED"/>
    <w:rsid w:val="00224BFC"/>
    <w:rsid w:val="0022544C"/>
    <w:rsid w:val="00225EBB"/>
    <w:rsid w:val="00226FBC"/>
    <w:rsid w:val="002317B9"/>
    <w:rsid w:val="002319A4"/>
    <w:rsid w:val="00232731"/>
    <w:rsid w:val="00234344"/>
    <w:rsid w:val="00243202"/>
    <w:rsid w:val="0024678A"/>
    <w:rsid w:val="00246DBD"/>
    <w:rsid w:val="00250B52"/>
    <w:rsid w:val="00250C90"/>
    <w:rsid w:val="00253781"/>
    <w:rsid w:val="0025551D"/>
    <w:rsid w:val="002557AD"/>
    <w:rsid w:val="0025612F"/>
    <w:rsid w:val="00257B71"/>
    <w:rsid w:val="00260528"/>
    <w:rsid w:val="00260D14"/>
    <w:rsid w:val="00260DA6"/>
    <w:rsid w:val="00262A84"/>
    <w:rsid w:val="0026356F"/>
    <w:rsid w:val="00264168"/>
    <w:rsid w:val="002658BB"/>
    <w:rsid w:val="00270C15"/>
    <w:rsid w:val="0027267E"/>
    <w:rsid w:val="00273247"/>
    <w:rsid w:val="0027482C"/>
    <w:rsid w:val="00277488"/>
    <w:rsid w:val="00282318"/>
    <w:rsid w:val="0029022E"/>
    <w:rsid w:val="00291EC6"/>
    <w:rsid w:val="002930AA"/>
    <w:rsid w:val="00295C56"/>
    <w:rsid w:val="002A3E0C"/>
    <w:rsid w:val="002A4DC6"/>
    <w:rsid w:val="002A6DA7"/>
    <w:rsid w:val="002A6E24"/>
    <w:rsid w:val="002B197A"/>
    <w:rsid w:val="002B2604"/>
    <w:rsid w:val="002B43B9"/>
    <w:rsid w:val="002B7166"/>
    <w:rsid w:val="002C2BF8"/>
    <w:rsid w:val="002C32E8"/>
    <w:rsid w:val="002C7B42"/>
    <w:rsid w:val="002D214B"/>
    <w:rsid w:val="002D29E1"/>
    <w:rsid w:val="002D53E2"/>
    <w:rsid w:val="002D6BDD"/>
    <w:rsid w:val="002E1308"/>
    <w:rsid w:val="002E20E3"/>
    <w:rsid w:val="002E3F25"/>
    <w:rsid w:val="002E5950"/>
    <w:rsid w:val="002F0AE8"/>
    <w:rsid w:val="002F1F02"/>
    <w:rsid w:val="002F3978"/>
    <w:rsid w:val="002F4DD5"/>
    <w:rsid w:val="00301425"/>
    <w:rsid w:val="00310A3D"/>
    <w:rsid w:val="00312B0F"/>
    <w:rsid w:val="00313FC9"/>
    <w:rsid w:val="00316A6A"/>
    <w:rsid w:val="00325130"/>
    <w:rsid w:val="00333471"/>
    <w:rsid w:val="00333D93"/>
    <w:rsid w:val="00334DB4"/>
    <w:rsid w:val="00335B0D"/>
    <w:rsid w:val="0033639A"/>
    <w:rsid w:val="003402E2"/>
    <w:rsid w:val="00343C16"/>
    <w:rsid w:val="00346B39"/>
    <w:rsid w:val="00350232"/>
    <w:rsid w:val="00352AAB"/>
    <w:rsid w:val="00353B43"/>
    <w:rsid w:val="00357CDB"/>
    <w:rsid w:val="00357E39"/>
    <w:rsid w:val="00363C50"/>
    <w:rsid w:val="00364866"/>
    <w:rsid w:val="00365A24"/>
    <w:rsid w:val="00372250"/>
    <w:rsid w:val="00372A37"/>
    <w:rsid w:val="003734F5"/>
    <w:rsid w:val="003739BB"/>
    <w:rsid w:val="003762B6"/>
    <w:rsid w:val="0038016D"/>
    <w:rsid w:val="0038179E"/>
    <w:rsid w:val="00382299"/>
    <w:rsid w:val="003827C0"/>
    <w:rsid w:val="00382A18"/>
    <w:rsid w:val="00385F35"/>
    <w:rsid w:val="00385F61"/>
    <w:rsid w:val="0038613C"/>
    <w:rsid w:val="003A103D"/>
    <w:rsid w:val="003A483B"/>
    <w:rsid w:val="003A4F17"/>
    <w:rsid w:val="003A50F8"/>
    <w:rsid w:val="003B00BE"/>
    <w:rsid w:val="003B2807"/>
    <w:rsid w:val="003C2D02"/>
    <w:rsid w:val="003C67C4"/>
    <w:rsid w:val="003C7108"/>
    <w:rsid w:val="003D063E"/>
    <w:rsid w:val="003D0921"/>
    <w:rsid w:val="003D0DA5"/>
    <w:rsid w:val="003D1104"/>
    <w:rsid w:val="003D1303"/>
    <w:rsid w:val="003D152E"/>
    <w:rsid w:val="003D1C0E"/>
    <w:rsid w:val="003D2C2A"/>
    <w:rsid w:val="003E082C"/>
    <w:rsid w:val="003E15DA"/>
    <w:rsid w:val="003E2EE5"/>
    <w:rsid w:val="003E3BAB"/>
    <w:rsid w:val="003E6134"/>
    <w:rsid w:val="003F08F4"/>
    <w:rsid w:val="003F3D84"/>
    <w:rsid w:val="003F59C1"/>
    <w:rsid w:val="003F5E94"/>
    <w:rsid w:val="003F7209"/>
    <w:rsid w:val="00401437"/>
    <w:rsid w:val="00401FF1"/>
    <w:rsid w:val="0040356E"/>
    <w:rsid w:val="004042BB"/>
    <w:rsid w:val="00406C27"/>
    <w:rsid w:val="00407420"/>
    <w:rsid w:val="00410122"/>
    <w:rsid w:val="004103B9"/>
    <w:rsid w:val="00413F55"/>
    <w:rsid w:val="00415810"/>
    <w:rsid w:val="00417EAE"/>
    <w:rsid w:val="00421642"/>
    <w:rsid w:val="004222F9"/>
    <w:rsid w:val="0042350F"/>
    <w:rsid w:val="0042443A"/>
    <w:rsid w:val="00424DD8"/>
    <w:rsid w:val="00425CC3"/>
    <w:rsid w:val="004304FB"/>
    <w:rsid w:val="00431302"/>
    <w:rsid w:val="00434282"/>
    <w:rsid w:val="00434BE1"/>
    <w:rsid w:val="00441D80"/>
    <w:rsid w:val="004452A7"/>
    <w:rsid w:val="00450E26"/>
    <w:rsid w:val="004510AF"/>
    <w:rsid w:val="00451764"/>
    <w:rsid w:val="004535B3"/>
    <w:rsid w:val="00453BED"/>
    <w:rsid w:val="004552D8"/>
    <w:rsid w:val="004563DD"/>
    <w:rsid w:val="00456901"/>
    <w:rsid w:val="00457798"/>
    <w:rsid w:val="00460932"/>
    <w:rsid w:val="00463018"/>
    <w:rsid w:val="00465525"/>
    <w:rsid w:val="00467350"/>
    <w:rsid w:val="00467DFA"/>
    <w:rsid w:val="004701A4"/>
    <w:rsid w:val="004715E6"/>
    <w:rsid w:val="00474643"/>
    <w:rsid w:val="00475632"/>
    <w:rsid w:val="00476103"/>
    <w:rsid w:val="00477CEA"/>
    <w:rsid w:val="00480ADB"/>
    <w:rsid w:val="00481113"/>
    <w:rsid w:val="00482644"/>
    <w:rsid w:val="00483F97"/>
    <w:rsid w:val="00484A8B"/>
    <w:rsid w:val="00487749"/>
    <w:rsid w:val="00493FFA"/>
    <w:rsid w:val="004A0CFB"/>
    <w:rsid w:val="004A235D"/>
    <w:rsid w:val="004A34FD"/>
    <w:rsid w:val="004A6726"/>
    <w:rsid w:val="004A7549"/>
    <w:rsid w:val="004C5EDE"/>
    <w:rsid w:val="004D0926"/>
    <w:rsid w:val="004D2202"/>
    <w:rsid w:val="004E5CA6"/>
    <w:rsid w:val="004F4626"/>
    <w:rsid w:val="004F4A22"/>
    <w:rsid w:val="004F4F2D"/>
    <w:rsid w:val="004F54DE"/>
    <w:rsid w:val="005001D4"/>
    <w:rsid w:val="0050123F"/>
    <w:rsid w:val="00501C56"/>
    <w:rsid w:val="005066BB"/>
    <w:rsid w:val="00511255"/>
    <w:rsid w:val="00512159"/>
    <w:rsid w:val="00527E26"/>
    <w:rsid w:val="005304F7"/>
    <w:rsid w:val="00530634"/>
    <w:rsid w:val="00530B09"/>
    <w:rsid w:val="0053181B"/>
    <w:rsid w:val="00533573"/>
    <w:rsid w:val="00536C8A"/>
    <w:rsid w:val="00547709"/>
    <w:rsid w:val="00547EBB"/>
    <w:rsid w:val="0055286A"/>
    <w:rsid w:val="00555EE5"/>
    <w:rsid w:val="005621A3"/>
    <w:rsid w:val="0056324E"/>
    <w:rsid w:val="005633AB"/>
    <w:rsid w:val="00564D36"/>
    <w:rsid w:val="00565F5D"/>
    <w:rsid w:val="00566564"/>
    <w:rsid w:val="0056683D"/>
    <w:rsid w:val="005668B6"/>
    <w:rsid w:val="005827F6"/>
    <w:rsid w:val="005851B8"/>
    <w:rsid w:val="005859A6"/>
    <w:rsid w:val="00586899"/>
    <w:rsid w:val="005868F7"/>
    <w:rsid w:val="005903E4"/>
    <w:rsid w:val="0059070A"/>
    <w:rsid w:val="0059333E"/>
    <w:rsid w:val="005A0C5F"/>
    <w:rsid w:val="005A31E1"/>
    <w:rsid w:val="005A66BF"/>
    <w:rsid w:val="005A6971"/>
    <w:rsid w:val="005B3DE3"/>
    <w:rsid w:val="005B45A0"/>
    <w:rsid w:val="005B4BF2"/>
    <w:rsid w:val="005B5236"/>
    <w:rsid w:val="005B5AD1"/>
    <w:rsid w:val="005C0ED4"/>
    <w:rsid w:val="005C10A6"/>
    <w:rsid w:val="005C205A"/>
    <w:rsid w:val="005C5CAD"/>
    <w:rsid w:val="005C62B0"/>
    <w:rsid w:val="005D129F"/>
    <w:rsid w:val="005D169F"/>
    <w:rsid w:val="005D25EA"/>
    <w:rsid w:val="005D3DD3"/>
    <w:rsid w:val="005D47AF"/>
    <w:rsid w:val="005D5B6C"/>
    <w:rsid w:val="005D61DA"/>
    <w:rsid w:val="005E12A2"/>
    <w:rsid w:val="005E67C6"/>
    <w:rsid w:val="005E688F"/>
    <w:rsid w:val="005F0483"/>
    <w:rsid w:val="005F4CAD"/>
    <w:rsid w:val="005F7CFC"/>
    <w:rsid w:val="00601F99"/>
    <w:rsid w:val="006045E6"/>
    <w:rsid w:val="00604B6C"/>
    <w:rsid w:val="00604EE7"/>
    <w:rsid w:val="00607E8D"/>
    <w:rsid w:val="00614A3C"/>
    <w:rsid w:val="00614CB9"/>
    <w:rsid w:val="006150C7"/>
    <w:rsid w:val="0062130C"/>
    <w:rsid w:val="006218CC"/>
    <w:rsid w:val="00626C3C"/>
    <w:rsid w:val="00633794"/>
    <w:rsid w:val="00635A93"/>
    <w:rsid w:val="0063642E"/>
    <w:rsid w:val="00640871"/>
    <w:rsid w:val="00641136"/>
    <w:rsid w:val="0064139C"/>
    <w:rsid w:val="00643051"/>
    <w:rsid w:val="00650F3B"/>
    <w:rsid w:val="006532F8"/>
    <w:rsid w:val="00653FBF"/>
    <w:rsid w:val="0065450D"/>
    <w:rsid w:val="00654AE9"/>
    <w:rsid w:val="00655644"/>
    <w:rsid w:val="00661925"/>
    <w:rsid w:val="00662363"/>
    <w:rsid w:val="00664D0F"/>
    <w:rsid w:val="00665757"/>
    <w:rsid w:val="00665D67"/>
    <w:rsid w:val="00666491"/>
    <w:rsid w:val="006666B9"/>
    <w:rsid w:val="006666BA"/>
    <w:rsid w:val="0067014E"/>
    <w:rsid w:val="00671201"/>
    <w:rsid w:val="00672713"/>
    <w:rsid w:val="006729A4"/>
    <w:rsid w:val="00674D2E"/>
    <w:rsid w:val="006757C4"/>
    <w:rsid w:val="006808F1"/>
    <w:rsid w:val="00680D3F"/>
    <w:rsid w:val="0068212A"/>
    <w:rsid w:val="006833AE"/>
    <w:rsid w:val="00683E4C"/>
    <w:rsid w:val="00690076"/>
    <w:rsid w:val="006930E5"/>
    <w:rsid w:val="00695141"/>
    <w:rsid w:val="00696E94"/>
    <w:rsid w:val="00696FCC"/>
    <w:rsid w:val="006A0D39"/>
    <w:rsid w:val="006A1708"/>
    <w:rsid w:val="006A4344"/>
    <w:rsid w:val="006A70C0"/>
    <w:rsid w:val="006A735D"/>
    <w:rsid w:val="006B0F5B"/>
    <w:rsid w:val="006B516E"/>
    <w:rsid w:val="006B5657"/>
    <w:rsid w:val="006C086B"/>
    <w:rsid w:val="006C0B5E"/>
    <w:rsid w:val="006C10D1"/>
    <w:rsid w:val="006C1951"/>
    <w:rsid w:val="006C3A95"/>
    <w:rsid w:val="006D51BA"/>
    <w:rsid w:val="006E10E5"/>
    <w:rsid w:val="006F0330"/>
    <w:rsid w:val="006F26AC"/>
    <w:rsid w:val="006F3D40"/>
    <w:rsid w:val="006F7649"/>
    <w:rsid w:val="0070125D"/>
    <w:rsid w:val="007027A6"/>
    <w:rsid w:val="00710438"/>
    <w:rsid w:val="00711EEE"/>
    <w:rsid w:val="00713714"/>
    <w:rsid w:val="00715313"/>
    <w:rsid w:val="00717553"/>
    <w:rsid w:val="00717FEA"/>
    <w:rsid w:val="00720EBF"/>
    <w:rsid w:val="00721C4C"/>
    <w:rsid w:val="00721E78"/>
    <w:rsid w:val="00724F5D"/>
    <w:rsid w:val="00724FEF"/>
    <w:rsid w:val="00727B63"/>
    <w:rsid w:val="00727CB3"/>
    <w:rsid w:val="00730E1E"/>
    <w:rsid w:val="0073281A"/>
    <w:rsid w:val="00732EA1"/>
    <w:rsid w:val="007334B4"/>
    <w:rsid w:val="00734FD7"/>
    <w:rsid w:val="00735909"/>
    <w:rsid w:val="00744808"/>
    <w:rsid w:val="00745522"/>
    <w:rsid w:val="007475BA"/>
    <w:rsid w:val="0074764B"/>
    <w:rsid w:val="007477FB"/>
    <w:rsid w:val="00750D92"/>
    <w:rsid w:val="00750F8A"/>
    <w:rsid w:val="007524D4"/>
    <w:rsid w:val="0075335C"/>
    <w:rsid w:val="007636F2"/>
    <w:rsid w:val="00763C1D"/>
    <w:rsid w:val="00763EDA"/>
    <w:rsid w:val="00770164"/>
    <w:rsid w:val="007746CD"/>
    <w:rsid w:val="00775249"/>
    <w:rsid w:val="0078021C"/>
    <w:rsid w:val="007824D7"/>
    <w:rsid w:val="007855B5"/>
    <w:rsid w:val="00787BED"/>
    <w:rsid w:val="0079063D"/>
    <w:rsid w:val="00792353"/>
    <w:rsid w:val="00792DB8"/>
    <w:rsid w:val="00796C09"/>
    <w:rsid w:val="007A0777"/>
    <w:rsid w:val="007A2702"/>
    <w:rsid w:val="007A4E6F"/>
    <w:rsid w:val="007A5C4E"/>
    <w:rsid w:val="007A69CD"/>
    <w:rsid w:val="007B2F12"/>
    <w:rsid w:val="007B366F"/>
    <w:rsid w:val="007B5371"/>
    <w:rsid w:val="007B69D2"/>
    <w:rsid w:val="007C5D8D"/>
    <w:rsid w:val="007C5FC3"/>
    <w:rsid w:val="007C68BA"/>
    <w:rsid w:val="007D03E6"/>
    <w:rsid w:val="007D0B86"/>
    <w:rsid w:val="007D0D54"/>
    <w:rsid w:val="007D2F11"/>
    <w:rsid w:val="007D3D9E"/>
    <w:rsid w:val="007D4105"/>
    <w:rsid w:val="007D569A"/>
    <w:rsid w:val="007D574A"/>
    <w:rsid w:val="007D5FBB"/>
    <w:rsid w:val="007D64FE"/>
    <w:rsid w:val="007D6EB8"/>
    <w:rsid w:val="007D73A3"/>
    <w:rsid w:val="007E1F8E"/>
    <w:rsid w:val="007E4345"/>
    <w:rsid w:val="007E5A28"/>
    <w:rsid w:val="007E7275"/>
    <w:rsid w:val="007E7C81"/>
    <w:rsid w:val="007E7D9F"/>
    <w:rsid w:val="007F0CB3"/>
    <w:rsid w:val="007F1808"/>
    <w:rsid w:val="007F1B28"/>
    <w:rsid w:val="007F274D"/>
    <w:rsid w:val="007F3924"/>
    <w:rsid w:val="007F47D5"/>
    <w:rsid w:val="007F5490"/>
    <w:rsid w:val="007F5E5F"/>
    <w:rsid w:val="008001D9"/>
    <w:rsid w:val="00802118"/>
    <w:rsid w:val="00803031"/>
    <w:rsid w:val="00803716"/>
    <w:rsid w:val="00803E4E"/>
    <w:rsid w:val="00805ADE"/>
    <w:rsid w:val="00805E04"/>
    <w:rsid w:val="00810B44"/>
    <w:rsid w:val="00814005"/>
    <w:rsid w:val="00816A23"/>
    <w:rsid w:val="00820718"/>
    <w:rsid w:val="00823CBF"/>
    <w:rsid w:val="00835EC5"/>
    <w:rsid w:val="0083622E"/>
    <w:rsid w:val="008363EB"/>
    <w:rsid w:val="0083778E"/>
    <w:rsid w:val="008436EA"/>
    <w:rsid w:val="00843951"/>
    <w:rsid w:val="008452F7"/>
    <w:rsid w:val="008464E7"/>
    <w:rsid w:val="008477C1"/>
    <w:rsid w:val="00847FBA"/>
    <w:rsid w:val="00851577"/>
    <w:rsid w:val="0085188C"/>
    <w:rsid w:val="00851A2F"/>
    <w:rsid w:val="00856C4A"/>
    <w:rsid w:val="00860A9B"/>
    <w:rsid w:val="00860E31"/>
    <w:rsid w:val="00863AB0"/>
    <w:rsid w:val="008659BA"/>
    <w:rsid w:val="008663A9"/>
    <w:rsid w:val="0086652C"/>
    <w:rsid w:val="00867357"/>
    <w:rsid w:val="00871CE5"/>
    <w:rsid w:val="008740AA"/>
    <w:rsid w:val="00875B8D"/>
    <w:rsid w:val="008762A4"/>
    <w:rsid w:val="008767EF"/>
    <w:rsid w:val="00877028"/>
    <w:rsid w:val="0088061A"/>
    <w:rsid w:val="008828AB"/>
    <w:rsid w:val="00882AB3"/>
    <w:rsid w:val="008830F1"/>
    <w:rsid w:val="00886758"/>
    <w:rsid w:val="00886DCA"/>
    <w:rsid w:val="00887D00"/>
    <w:rsid w:val="00892F9F"/>
    <w:rsid w:val="00894388"/>
    <w:rsid w:val="00894574"/>
    <w:rsid w:val="008A128C"/>
    <w:rsid w:val="008A529F"/>
    <w:rsid w:val="008A6161"/>
    <w:rsid w:val="008B0933"/>
    <w:rsid w:val="008B2153"/>
    <w:rsid w:val="008B5CDD"/>
    <w:rsid w:val="008B63BB"/>
    <w:rsid w:val="008B66F5"/>
    <w:rsid w:val="008C1A95"/>
    <w:rsid w:val="008C2BCB"/>
    <w:rsid w:val="008C37A3"/>
    <w:rsid w:val="008C420A"/>
    <w:rsid w:val="008D0067"/>
    <w:rsid w:val="008D4544"/>
    <w:rsid w:val="008D5110"/>
    <w:rsid w:val="008D5AC6"/>
    <w:rsid w:val="008E0376"/>
    <w:rsid w:val="008E0F69"/>
    <w:rsid w:val="008E6054"/>
    <w:rsid w:val="008E748E"/>
    <w:rsid w:val="008F7C8F"/>
    <w:rsid w:val="00903893"/>
    <w:rsid w:val="00906173"/>
    <w:rsid w:val="00911CD9"/>
    <w:rsid w:val="00914328"/>
    <w:rsid w:val="0091737C"/>
    <w:rsid w:val="00924741"/>
    <w:rsid w:val="0092513F"/>
    <w:rsid w:val="00925F2A"/>
    <w:rsid w:val="00926660"/>
    <w:rsid w:val="0092687F"/>
    <w:rsid w:val="00931046"/>
    <w:rsid w:val="0093160F"/>
    <w:rsid w:val="00934BA2"/>
    <w:rsid w:val="009361CB"/>
    <w:rsid w:val="009365DF"/>
    <w:rsid w:val="00936AF6"/>
    <w:rsid w:val="00955E2A"/>
    <w:rsid w:val="009668B0"/>
    <w:rsid w:val="00967DA2"/>
    <w:rsid w:val="00970823"/>
    <w:rsid w:val="00974C67"/>
    <w:rsid w:val="00975D3C"/>
    <w:rsid w:val="00980D06"/>
    <w:rsid w:val="0098398E"/>
    <w:rsid w:val="00985248"/>
    <w:rsid w:val="00990DCA"/>
    <w:rsid w:val="00993E1E"/>
    <w:rsid w:val="00994EC4"/>
    <w:rsid w:val="00995FB1"/>
    <w:rsid w:val="009A10BE"/>
    <w:rsid w:val="009A3025"/>
    <w:rsid w:val="009A5298"/>
    <w:rsid w:val="009A563F"/>
    <w:rsid w:val="009A655C"/>
    <w:rsid w:val="009B1AA2"/>
    <w:rsid w:val="009B1B06"/>
    <w:rsid w:val="009B49B2"/>
    <w:rsid w:val="009C1045"/>
    <w:rsid w:val="009C4170"/>
    <w:rsid w:val="009C4E54"/>
    <w:rsid w:val="009C7E6C"/>
    <w:rsid w:val="009C7F36"/>
    <w:rsid w:val="009D384D"/>
    <w:rsid w:val="009D5BBE"/>
    <w:rsid w:val="009E21C7"/>
    <w:rsid w:val="009E3E3B"/>
    <w:rsid w:val="009E59C5"/>
    <w:rsid w:val="009E7C76"/>
    <w:rsid w:val="009F5402"/>
    <w:rsid w:val="009F5C12"/>
    <w:rsid w:val="009F7E4C"/>
    <w:rsid w:val="00A03FFD"/>
    <w:rsid w:val="00A048B8"/>
    <w:rsid w:val="00A04FFE"/>
    <w:rsid w:val="00A06CD9"/>
    <w:rsid w:val="00A10C6A"/>
    <w:rsid w:val="00A10D4A"/>
    <w:rsid w:val="00A11006"/>
    <w:rsid w:val="00A14A88"/>
    <w:rsid w:val="00A15972"/>
    <w:rsid w:val="00A15E3A"/>
    <w:rsid w:val="00A20A8D"/>
    <w:rsid w:val="00A2645A"/>
    <w:rsid w:val="00A275D9"/>
    <w:rsid w:val="00A31691"/>
    <w:rsid w:val="00A350D9"/>
    <w:rsid w:val="00A35C2A"/>
    <w:rsid w:val="00A35FF9"/>
    <w:rsid w:val="00A36482"/>
    <w:rsid w:val="00A36F89"/>
    <w:rsid w:val="00A41272"/>
    <w:rsid w:val="00A41DC6"/>
    <w:rsid w:val="00A4326C"/>
    <w:rsid w:val="00A437BB"/>
    <w:rsid w:val="00A44BDD"/>
    <w:rsid w:val="00A44FDC"/>
    <w:rsid w:val="00A45316"/>
    <w:rsid w:val="00A50DFF"/>
    <w:rsid w:val="00A57754"/>
    <w:rsid w:val="00A57F34"/>
    <w:rsid w:val="00A6335A"/>
    <w:rsid w:val="00A6757E"/>
    <w:rsid w:val="00A725BD"/>
    <w:rsid w:val="00A7516D"/>
    <w:rsid w:val="00A82C1A"/>
    <w:rsid w:val="00A85079"/>
    <w:rsid w:val="00A86935"/>
    <w:rsid w:val="00A91422"/>
    <w:rsid w:val="00A924F9"/>
    <w:rsid w:val="00A97AEB"/>
    <w:rsid w:val="00AA5AEE"/>
    <w:rsid w:val="00AA5DFD"/>
    <w:rsid w:val="00AA7C62"/>
    <w:rsid w:val="00AB3AA8"/>
    <w:rsid w:val="00AB486B"/>
    <w:rsid w:val="00AB6752"/>
    <w:rsid w:val="00AB7C5C"/>
    <w:rsid w:val="00AC1985"/>
    <w:rsid w:val="00AC31F9"/>
    <w:rsid w:val="00AC60FF"/>
    <w:rsid w:val="00AC6A94"/>
    <w:rsid w:val="00AC7309"/>
    <w:rsid w:val="00AC7543"/>
    <w:rsid w:val="00AD6FA2"/>
    <w:rsid w:val="00AE0652"/>
    <w:rsid w:val="00AE44EF"/>
    <w:rsid w:val="00AE5456"/>
    <w:rsid w:val="00AE6597"/>
    <w:rsid w:val="00AE7875"/>
    <w:rsid w:val="00AF06F1"/>
    <w:rsid w:val="00AF1F73"/>
    <w:rsid w:val="00AF3CCD"/>
    <w:rsid w:val="00AF5B33"/>
    <w:rsid w:val="00B051B1"/>
    <w:rsid w:val="00B07717"/>
    <w:rsid w:val="00B12085"/>
    <w:rsid w:val="00B1308F"/>
    <w:rsid w:val="00B17D7C"/>
    <w:rsid w:val="00B20198"/>
    <w:rsid w:val="00B235E8"/>
    <w:rsid w:val="00B23692"/>
    <w:rsid w:val="00B24B80"/>
    <w:rsid w:val="00B25299"/>
    <w:rsid w:val="00B26937"/>
    <w:rsid w:val="00B26F50"/>
    <w:rsid w:val="00B300A9"/>
    <w:rsid w:val="00B30566"/>
    <w:rsid w:val="00B33820"/>
    <w:rsid w:val="00B37432"/>
    <w:rsid w:val="00B40742"/>
    <w:rsid w:val="00B4184C"/>
    <w:rsid w:val="00B44020"/>
    <w:rsid w:val="00B45BC1"/>
    <w:rsid w:val="00B47EFA"/>
    <w:rsid w:val="00B51698"/>
    <w:rsid w:val="00B524F7"/>
    <w:rsid w:val="00B5370B"/>
    <w:rsid w:val="00B55543"/>
    <w:rsid w:val="00B61C4E"/>
    <w:rsid w:val="00B62B7D"/>
    <w:rsid w:val="00B65AD1"/>
    <w:rsid w:val="00B66158"/>
    <w:rsid w:val="00B77312"/>
    <w:rsid w:val="00B7733B"/>
    <w:rsid w:val="00B81CAB"/>
    <w:rsid w:val="00B90641"/>
    <w:rsid w:val="00B918A9"/>
    <w:rsid w:val="00B95A17"/>
    <w:rsid w:val="00B97770"/>
    <w:rsid w:val="00BA073A"/>
    <w:rsid w:val="00BA3045"/>
    <w:rsid w:val="00BA3209"/>
    <w:rsid w:val="00BA4C1C"/>
    <w:rsid w:val="00BA5AFA"/>
    <w:rsid w:val="00BB4C4E"/>
    <w:rsid w:val="00BB7742"/>
    <w:rsid w:val="00BB79C1"/>
    <w:rsid w:val="00BC0DF9"/>
    <w:rsid w:val="00BC105C"/>
    <w:rsid w:val="00BC3893"/>
    <w:rsid w:val="00BC5DB9"/>
    <w:rsid w:val="00BC5F72"/>
    <w:rsid w:val="00BC72C0"/>
    <w:rsid w:val="00BD28B5"/>
    <w:rsid w:val="00BD5390"/>
    <w:rsid w:val="00BD6D66"/>
    <w:rsid w:val="00BE4552"/>
    <w:rsid w:val="00BE51BA"/>
    <w:rsid w:val="00BE5EF4"/>
    <w:rsid w:val="00BF153E"/>
    <w:rsid w:val="00BF661D"/>
    <w:rsid w:val="00BF6946"/>
    <w:rsid w:val="00BF70C0"/>
    <w:rsid w:val="00BF7FA1"/>
    <w:rsid w:val="00C034F4"/>
    <w:rsid w:val="00C058F3"/>
    <w:rsid w:val="00C0618A"/>
    <w:rsid w:val="00C12579"/>
    <w:rsid w:val="00C12EDE"/>
    <w:rsid w:val="00C134E9"/>
    <w:rsid w:val="00C13E30"/>
    <w:rsid w:val="00C201E1"/>
    <w:rsid w:val="00C218FC"/>
    <w:rsid w:val="00C2406C"/>
    <w:rsid w:val="00C43CC2"/>
    <w:rsid w:val="00C459AF"/>
    <w:rsid w:val="00C4748F"/>
    <w:rsid w:val="00C542E0"/>
    <w:rsid w:val="00C54D3A"/>
    <w:rsid w:val="00C56A4B"/>
    <w:rsid w:val="00C632D8"/>
    <w:rsid w:val="00C63A0B"/>
    <w:rsid w:val="00C64CD2"/>
    <w:rsid w:val="00C658C8"/>
    <w:rsid w:val="00C66047"/>
    <w:rsid w:val="00C66519"/>
    <w:rsid w:val="00C67012"/>
    <w:rsid w:val="00C7238A"/>
    <w:rsid w:val="00C7339D"/>
    <w:rsid w:val="00C73683"/>
    <w:rsid w:val="00C7450F"/>
    <w:rsid w:val="00C761DD"/>
    <w:rsid w:val="00C76859"/>
    <w:rsid w:val="00C81A17"/>
    <w:rsid w:val="00C82B68"/>
    <w:rsid w:val="00C8573D"/>
    <w:rsid w:val="00C874CB"/>
    <w:rsid w:val="00C87AE7"/>
    <w:rsid w:val="00C90978"/>
    <w:rsid w:val="00CA3846"/>
    <w:rsid w:val="00CA3BF3"/>
    <w:rsid w:val="00CA3CA6"/>
    <w:rsid w:val="00CA4C86"/>
    <w:rsid w:val="00CA5C9B"/>
    <w:rsid w:val="00CA7BE3"/>
    <w:rsid w:val="00CB33AF"/>
    <w:rsid w:val="00CB3575"/>
    <w:rsid w:val="00CB4EE2"/>
    <w:rsid w:val="00CB7639"/>
    <w:rsid w:val="00CB7CB2"/>
    <w:rsid w:val="00CC1273"/>
    <w:rsid w:val="00CC29C7"/>
    <w:rsid w:val="00CC397C"/>
    <w:rsid w:val="00CC53F3"/>
    <w:rsid w:val="00CC7269"/>
    <w:rsid w:val="00CD479C"/>
    <w:rsid w:val="00CD70AA"/>
    <w:rsid w:val="00CE1BF6"/>
    <w:rsid w:val="00CE2B28"/>
    <w:rsid w:val="00CE2F29"/>
    <w:rsid w:val="00CE46D9"/>
    <w:rsid w:val="00CE472C"/>
    <w:rsid w:val="00CE6540"/>
    <w:rsid w:val="00CF5CEA"/>
    <w:rsid w:val="00D007A5"/>
    <w:rsid w:val="00D00B51"/>
    <w:rsid w:val="00D069A0"/>
    <w:rsid w:val="00D12634"/>
    <w:rsid w:val="00D158F3"/>
    <w:rsid w:val="00D1602B"/>
    <w:rsid w:val="00D1720F"/>
    <w:rsid w:val="00D21A22"/>
    <w:rsid w:val="00D21E90"/>
    <w:rsid w:val="00D22110"/>
    <w:rsid w:val="00D22C74"/>
    <w:rsid w:val="00D2340F"/>
    <w:rsid w:val="00D274E9"/>
    <w:rsid w:val="00D31AA3"/>
    <w:rsid w:val="00D343B2"/>
    <w:rsid w:val="00D443B7"/>
    <w:rsid w:val="00D44C62"/>
    <w:rsid w:val="00D45C15"/>
    <w:rsid w:val="00D47FC0"/>
    <w:rsid w:val="00D5537A"/>
    <w:rsid w:val="00D56340"/>
    <w:rsid w:val="00D576F5"/>
    <w:rsid w:val="00D57B85"/>
    <w:rsid w:val="00D60829"/>
    <w:rsid w:val="00D61245"/>
    <w:rsid w:val="00D62161"/>
    <w:rsid w:val="00D6377B"/>
    <w:rsid w:val="00D63FD1"/>
    <w:rsid w:val="00D65285"/>
    <w:rsid w:val="00D66A80"/>
    <w:rsid w:val="00D7059D"/>
    <w:rsid w:val="00D710DE"/>
    <w:rsid w:val="00D72B65"/>
    <w:rsid w:val="00D7398B"/>
    <w:rsid w:val="00D7535D"/>
    <w:rsid w:val="00D77A7B"/>
    <w:rsid w:val="00D77F01"/>
    <w:rsid w:val="00D83B96"/>
    <w:rsid w:val="00D855D0"/>
    <w:rsid w:val="00D8635B"/>
    <w:rsid w:val="00D90785"/>
    <w:rsid w:val="00D90C6F"/>
    <w:rsid w:val="00D95EE8"/>
    <w:rsid w:val="00D97D88"/>
    <w:rsid w:val="00DA2C93"/>
    <w:rsid w:val="00DA2CA4"/>
    <w:rsid w:val="00DA4255"/>
    <w:rsid w:val="00DB16DF"/>
    <w:rsid w:val="00DB26F9"/>
    <w:rsid w:val="00DB45AF"/>
    <w:rsid w:val="00DB4B6B"/>
    <w:rsid w:val="00DC11DB"/>
    <w:rsid w:val="00DD02E2"/>
    <w:rsid w:val="00DD15CD"/>
    <w:rsid w:val="00DD1B9D"/>
    <w:rsid w:val="00DD2A39"/>
    <w:rsid w:val="00DD4558"/>
    <w:rsid w:val="00DD575C"/>
    <w:rsid w:val="00DE11FF"/>
    <w:rsid w:val="00DE2BCF"/>
    <w:rsid w:val="00DE3F6D"/>
    <w:rsid w:val="00DE63FC"/>
    <w:rsid w:val="00DE68B5"/>
    <w:rsid w:val="00DE73C7"/>
    <w:rsid w:val="00DF0B98"/>
    <w:rsid w:val="00DF368D"/>
    <w:rsid w:val="00DF730E"/>
    <w:rsid w:val="00E001EE"/>
    <w:rsid w:val="00E02400"/>
    <w:rsid w:val="00E03834"/>
    <w:rsid w:val="00E04918"/>
    <w:rsid w:val="00E109FE"/>
    <w:rsid w:val="00E143FA"/>
    <w:rsid w:val="00E22C5E"/>
    <w:rsid w:val="00E25502"/>
    <w:rsid w:val="00E31374"/>
    <w:rsid w:val="00E31FA9"/>
    <w:rsid w:val="00E32DA3"/>
    <w:rsid w:val="00E345CE"/>
    <w:rsid w:val="00E347B0"/>
    <w:rsid w:val="00E428A1"/>
    <w:rsid w:val="00E440CC"/>
    <w:rsid w:val="00E444BB"/>
    <w:rsid w:val="00E45ABF"/>
    <w:rsid w:val="00E47B0C"/>
    <w:rsid w:val="00E51674"/>
    <w:rsid w:val="00E517A4"/>
    <w:rsid w:val="00E55A6A"/>
    <w:rsid w:val="00E55E1E"/>
    <w:rsid w:val="00E610AB"/>
    <w:rsid w:val="00E64C1F"/>
    <w:rsid w:val="00E651E7"/>
    <w:rsid w:val="00E66092"/>
    <w:rsid w:val="00E67A4A"/>
    <w:rsid w:val="00E77326"/>
    <w:rsid w:val="00E77E3A"/>
    <w:rsid w:val="00E81656"/>
    <w:rsid w:val="00E862B9"/>
    <w:rsid w:val="00E86C1E"/>
    <w:rsid w:val="00E8710E"/>
    <w:rsid w:val="00E87357"/>
    <w:rsid w:val="00E900F7"/>
    <w:rsid w:val="00E90558"/>
    <w:rsid w:val="00E922D4"/>
    <w:rsid w:val="00E92699"/>
    <w:rsid w:val="00E95897"/>
    <w:rsid w:val="00E96A66"/>
    <w:rsid w:val="00E96E10"/>
    <w:rsid w:val="00EA07C0"/>
    <w:rsid w:val="00EA40B2"/>
    <w:rsid w:val="00EA5992"/>
    <w:rsid w:val="00EB0E37"/>
    <w:rsid w:val="00EB103F"/>
    <w:rsid w:val="00EB1B23"/>
    <w:rsid w:val="00EB1C8E"/>
    <w:rsid w:val="00EB4CCB"/>
    <w:rsid w:val="00EB554C"/>
    <w:rsid w:val="00EC2911"/>
    <w:rsid w:val="00EC301D"/>
    <w:rsid w:val="00EC35FF"/>
    <w:rsid w:val="00EC6049"/>
    <w:rsid w:val="00EC69D9"/>
    <w:rsid w:val="00EC6C40"/>
    <w:rsid w:val="00ED0A6E"/>
    <w:rsid w:val="00ED33D6"/>
    <w:rsid w:val="00ED4949"/>
    <w:rsid w:val="00ED6F6E"/>
    <w:rsid w:val="00ED79F1"/>
    <w:rsid w:val="00EE0F62"/>
    <w:rsid w:val="00EE32A4"/>
    <w:rsid w:val="00EE3846"/>
    <w:rsid w:val="00EE3AC2"/>
    <w:rsid w:val="00EE45E0"/>
    <w:rsid w:val="00EE5C97"/>
    <w:rsid w:val="00EE5E1C"/>
    <w:rsid w:val="00EE611F"/>
    <w:rsid w:val="00EE6524"/>
    <w:rsid w:val="00EE72BA"/>
    <w:rsid w:val="00EE7F27"/>
    <w:rsid w:val="00EF1563"/>
    <w:rsid w:val="00EF1596"/>
    <w:rsid w:val="00EF2A33"/>
    <w:rsid w:val="00EF5921"/>
    <w:rsid w:val="00EF7829"/>
    <w:rsid w:val="00F0387E"/>
    <w:rsid w:val="00F03C81"/>
    <w:rsid w:val="00F051FA"/>
    <w:rsid w:val="00F07908"/>
    <w:rsid w:val="00F13C0C"/>
    <w:rsid w:val="00F145AD"/>
    <w:rsid w:val="00F15428"/>
    <w:rsid w:val="00F16580"/>
    <w:rsid w:val="00F174CD"/>
    <w:rsid w:val="00F17B6A"/>
    <w:rsid w:val="00F23C8F"/>
    <w:rsid w:val="00F24A24"/>
    <w:rsid w:val="00F26DCF"/>
    <w:rsid w:val="00F30575"/>
    <w:rsid w:val="00F30B9B"/>
    <w:rsid w:val="00F3143F"/>
    <w:rsid w:val="00F337DA"/>
    <w:rsid w:val="00F34EF5"/>
    <w:rsid w:val="00F36C9F"/>
    <w:rsid w:val="00F36DF1"/>
    <w:rsid w:val="00F40884"/>
    <w:rsid w:val="00F434A7"/>
    <w:rsid w:val="00F4637E"/>
    <w:rsid w:val="00F46C4C"/>
    <w:rsid w:val="00F4757F"/>
    <w:rsid w:val="00F51303"/>
    <w:rsid w:val="00F54A11"/>
    <w:rsid w:val="00F551EE"/>
    <w:rsid w:val="00F578C0"/>
    <w:rsid w:val="00F63D14"/>
    <w:rsid w:val="00F6512E"/>
    <w:rsid w:val="00F71D7F"/>
    <w:rsid w:val="00F71F47"/>
    <w:rsid w:val="00F72171"/>
    <w:rsid w:val="00F732EC"/>
    <w:rsid w:val="00F742D6"/>
    <w:rsid w:val="00F74440"/>
    <w:rsid w:val="00F772E6"/>
    <w:rsid w:val="00F77493"/>
    <w:rsid w:val="00F802B9"/>
    <w:rsid w:val="00F80684"/>
    <w:rsid w:val="00F811F4"/>
    <w:rsid w:val="00F81BB8"/>
    <w:rsid w:val="00F81F2A"/>
    <w:rsid w:val="00F90272"/>
    <w:rsid w:val="00F90422"/>
    <w:rsid w:val="00F90FCD"/>
    <w:rsid w:val="00F91455"/>
    <w:rsid w:val="00F9147E"/>
    <w:rsid w:val="00F93138"/>
    <w:rsid w:val="00F934A3"/>
    <w:rsid w:val="00F93EAB"/>
    <w:rsid w:val="00F962FA"/>
    <w:rsid w:val="00F96D08"/>
    <w:rsid w:val="00F96F40"/>
    <w:rsid w:val="00FA0E94"/>
    <w:rsid w:val="00FA3990"/>
    <w:rsid w:val="00FA4770"/>
    <w:rsid w:val="00FA5610"/>
    <w:rsid w:val="00FA66E1"/>
    <w:rsid w:val="00FA72A8"/>
    <w:rsid w:val="00FA7719"/>
    <w:rsid w:val="00FB3CED"/>
    <w:rsid w:val="00FB5079"/>
    <w:rsid w:val="00FB680D"/>
    <w:rsid w:val="00FC216B"/>
    <w:rsid w:val="00FC2AA5"/>
    <w:rsid w:val="00FC7739"/>
    <w:rsid w:val="00FC7AAD"/>
    <w:rsid w:val="00FD1AEE"/>
    <w:rsid w:val="00FD3789"/>
    <w:rsid w:val="00FD39A5"/>
    <w:rsid w:val="00FD638F"/>
    <w:rsid w:val="00FD6598"/>
    <w:rsid w:val="00FE017D"/>
    <w:rsid w:val="00FE0EBA"/>
    <w:rsid w:val="00FE20AC"/>
    <w:rsid w:val="00FF0A64"/>
    <w:rsid w:val="00FF117B"/>
    <w:rsid w:val="00FF3912"/>
    <w:rsid w:val="00FF6DA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A0614A"/>
  <w15:chartTrackingRefBased/>
  <w15:docId w15:val="{7E9D8EF6-C095-4936-89EF-78CC421D73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rsid w:val="00D60829"/>
    <w:rPr>
      <w:rFonts w:ascii="Arial" w:hAnsi="Arial"/>
      <w:bCs/>
      <w:iCs/>
    </w:rPr>
  </w:style>
  <w:style w:type="paragraph" w:styleId="Nadpis1">
    <w:name w:val="heading 1"/>
    <w:basedOn w:val="Normln"/>
    <w:next w:val="Normln"/>
    <w:qFormat/>
    <w:rsid w:val="009E3E3B"/>
    <w:pPr>
      <w:keepNext/>
      <w:spacing w:before="240" w:after="60"/>
      <w:outlineLvl w:val="0"/>
    </w:pPr>
    <w:rPr>
      <w:rFonts w:cs="Arial"/>
      <w:b/>
      <w:kern w:val="32"/>
      <w:sz w:val="32"/>
      <w:szCs w:val="32"/>
    </w:rPr>
  </w:style>
  <w:style w:type="paragraph" w:styleId="Nadpis2">
    <w:name w:val="heading 2"/>
    <w:basedOn w:val="Normln"/>
    <w:next w:val="Normln"/>
    <w:link w:val="Nadpis2Char"/>
    <w:qFormat/>
    <w:rsid w:val="00E51674"/>
    <w:pPr>
      <w:keepNext/>
      <w:spacing w:before="240" w:after="60"/>
      <w:outlineLvl w:val="1"/>
    </w:pPr>
    <w:rPr>
      <w:rFonts w:cs="Arial"/>
      <w:b/>
      <w:i/>
      <w:sz w:val="28"/>
      <w:szCs w:val="28"/>
    </w:rPr>
  </w:style>
  <w:style w:type="paragraph" w:styleId="Nadpis3">
    <w:name w:val="heading 3"/>
    <w:basedOn w:val="Normln"/>
    <w:next w:val="Normln"/>
    <w:qFormat/>
    <w:rsid w:val="00E51674"/>
    <w:pPr>
      <w:keepNext/>
      <w:spacing w:before="240" w:after="60"/>
      <w:outlineLvl w:val="2"/>
    </w:pPr>
    <w:rPr>
      <w:rFonts w:cs="Arial"/>
      <w:b/>
      <w:sz w:val="26"/>
      <w:szCs w:val="26"/>
    </w:rPr>
  </w:style>
  <w:style w:type="paragraph" w:styleId="Nadpis5">
    <w:name w:val="heading 5"/>
    <w:basedOn w:val="Normln"/>
    <w:next w:val="Normln"/>
    <w:qFormat/>
    <w:rsid w:val="00F051FA"/>
    <w:pPr>
      <w:spacing w:before="240" w:after="60"/>
      <w:outlineLvl w:val="4"/>
    </w:pPr>
    <w:rPr>
      <w:b/>
      <w:i/>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FreeForm">
    <w:name w:val="Free Form"/>
    <w:rsid w:val="00E51674"/>
    <w:rPr>
      <w:rFonts w:ascii="Helvetica" w:eastAsia="ヒラギノ角ゴ Pro W3" w:hAnsi="Helvetica"/>
      <w:color w:val="000000"/>
      <w:sz w:val="24"/>
      <w:lang w:val="en-US" w:eastAsia="en-US"/>
    </w:rPr>
  </w:style>
  <w:style w:type="paragraph" w:styleId="Obsah2">
    <w:name w:val="toc 2"/>
    <w:basedOn w:val="Normln"/>
    <w:next w:val="Normln"/>
    <w:autoRedefine/>
    <w:uiPriority w:val="39"/>
    <w:rsid w:val="00C7238A"/>
    <w:pPr>
      <w:tabs>
        <w:tab w:val="left" w:pos="960"/>
        <w:tab w:val="right" w:leader="dot" w:pos="9062"/>
      </w:tabs>
      <w:ind w:left="900" w:hanging="900"/>
    </w:pPr>
    <w:rPr>
      <w:noProof/>
    </w:rPr>
  </w:style>
  <w:style w:type="paragraph" w:styleId="Obsah3">
    <w:name w:val="toc 3"/>
    <w:basedOn w:val="Normln"/>
    <w:next w:val="Normln"/>
    <w:autoRedefine/>
    <w:uiPriority w:val="39"/>
    <w:rsid w:val="00E51674"/>
    <w:pPr>
      <w:ind w:left="480"/>
    </w:pPr>
  </w:style>
  <w:style w:type="character" w:styleId="Hypertextovodkaz">
    <w:name w:val="Hyperlink"/>
    <w:uiPriority w:val="99"/>
    <w:rsid w:val="00E51674"/>
    <w:rPr>
      <w:color w:val="0000FF"/>
      <w:u w:val="single"/>
    </w:rPr>
  </w:style>
  <w:style w:type="character" w:customStyle="1" w:styleId="Nadpis2Char">
    <w:name w:val="Nadpis 2 Char"/>
    <w:link w:val="Nadpis2"/>
    <w:rsid w:val="00717FEA"/>
    <w:rPr>
      <w:rFonts w:ascii="Arial" w:hAnsi="Arial" w:cs="Arial"/>
      <w:b/>
      <w:bCs/>
      <w:i/>
      <w:iCs/>
      <w:sz w:val="28"/>
      <w:szCs w:val="28"/>
      <w:lang w:val="cs-CZ" w:eastAsia="cs-CZ" w:bidi="ar-SA"/>
    </w:rPr>
  </w:style>
  <w:style w:type="paragraph" w:styleId="Zhlav">
    <w:name w:val="header"/>
    <w:basedOn w:val="Normln"/>
    <w:rsid w:val="007824D7"/>
    <w:pPr>
      <w:tabs>
        <w:tab w:val="center" w:pos="4536"/>
        <w:tab w:val="right" w:pos="9072"/>
      </w:tabs>
    </w:pPr>
  </w:style>
  <w:style w:type="paragraph" w:styleId="Zpat">
    <w:name w:val="footer"/>
    <w:basedOn w:val="Normln"/>
    <w:rsid w:val="007824D7"/>
    <w:pPr>
      <w:tabs>
        <w:tab w:val="center" w:pos="4536"/>
        <w:tab w:val="right" w:pos="9072"/>
      </w:tabs>
    </w:pPr>
  </w:style>
  <w:style w:type="character" w:styleId="slostrnky">
    <w:name w:val="page number"/>
    <w:basedOn w:val="Standardnpsmoodstavce"/>
    <w:rsid w:val="007824D7"/>
  </w:style>
  <w:style w:type="paragraph" w:styleId="Normlnweb">
    <w:name w:val="Normal (Web)"/>
    <w:basedOn w:val="Normln"/>
    <w:rsid w:val="003D1104"/>
    <w:pPr>
      <w:spacing w:before="100" w:beforeAutospacing="1" w:after="100" w:afterAutospacing="1"/>
    </w:pPr>
  </w:style>
  <w:style w:type="paragraph" w:styleId="Zkladntext3">
    <w:name w:val="Body Text 3"/>
    <w:basedOn w:val="Normln"/>
    <w:rsid w:val="00AC7309"/>
    <w:rPr>
      <w:rFonts w:cs="Arial"/>
      <w:sz w:val="22"/>
    </w:rPr>
  </w:style>
  <w:style w:type="paragraph" w:customStyle="1" w:styleId="BodyA">
    <w:name w:val="Body A"/>
    <w:rsid w:val="00AC7309"/>
    <w:rPr>
      <w:rFonts w:ascii="Helvetica" w:eastAsia="ヒラギノ角ゴ Pro W3" w:hAnsi="Helvetica"/>
      <w:color w:val="000000"/>
      <w:sz w:val="24"/>
      <w:lang w:val="en-US" w:eastAsia="en-US"/>
    </w:rPr>
  </w:style>
  <w:style w:type="paragraph" w:customStyle="1" w:styleId="05text">
    <w:name w:val="05 text"/>
    <w:rsid w:val="00382299"/>
    <w:rPr>
      <w:rFonts w:ascii="Formata CE Regular" w:eastAsia="ヒラギノ角ゴ Pro W3" w:hAnsi="Formata CE Regular"/>
      <w:color w:val="000000"/>
      <w:sz w:val="18"/>
    </w:rPr>
  </w:style>
  <w:style w:type="paragraph" w:styleId="Zkladntext">
    <w:name w:val="Body Text"/>
    <w:basedOn w:val="Normln"/>
    <w:link w:val="ZkladntextChar"/>
    <w:rsid w:val="00FD1AEE"/>
    <w:pPr>
      <w:spacing w:after="120"/>
    </w:pPr>
  </w:style>
  <w:style w:type="character" w:customStyle="1" w:styleId="ZkladntextChar">
    <w:name w:val="Základní text Char"/>
    <w:link w:val="Zkladntext"/>
    <w:rsid w:val="00FD1AEE"/>
    <w:rPr>
      <w:sz w:val="24"/>
      <w:szCs w:val="24"/>
      <w:lang w:val="cs-CZ" w:eastAsia="cs-CZ" w:bidi="ar-SA"/>
    </w:rPr>
  </w:style>
  <w:style w:type="character" w:customStyle="1" w:styleId="Zkladntext5">
    <w:name w:val="Základní text (5)_"/>
    <w:link w:val="Zkladntext50"/>
    <w:rsid w:val="00FD1AEE"/>
    <w:rPr>
      <w:b/>
      <w:bCs/>
      <w:spacing w:val="10"/>
      <w:sz w:val="19"/>
      <w:szCs w:val="19"/>
      <w:lang w:bidi="ar-SA"/>
    </w:rPr>
  </w:style>
  <w:style w:type="paragraph" w:customStyle="1" w:styleId="Zkladntext50">
    <w:name w:val="Základní text (5)"/>
    <w:basedOn w:val="Normln"/>
    <w:link w:val="Zkladntext5"/>
    <w:rsid w:val="00FD1AEE"/>
    <w:pPr>
      <w:widowControl w:val="0"/>
      <w:shd w:val="clear" w:color="auto" w:fill="FFFFFF"/>
      <w:spacing w:after="240" w:line="240" w:lineRule="atLeast"/>
      <w:jc w:val="both"/>
    </w:pPr>
    <w:rPr>
      <w:b/>
      <w:spacing w:val="10"/>
      <w:sz w:val="19"/>
      <w:szCs w:val="19"/>
    </w:rPr>
  </w:style>
  <w:style w:type="character" w:customStyle="1" w:styleId="ZkladntextTun">
    <w:name w:val="Základní text + Tučné"/>
    <w:aliases w:val="Řádkování 0 pt1,Řádkování 3 pt,Kurzíva1,Řádkování 1 pt,Kurzíva,Základní text + 10,5 pt,Tučné,Základní text + 9"/>
    <w:rsid w:val="00FD1AEE"/>
    <w:rPr>
      <w:rFonts w:ascii="Tahoma" w:hAnsi="Tahoma" w:cs="Tahoma"/>
      <w:b/>
      <w:bCs/>
      <w:sz w:val="16"/>
      <w:szCs w:val="16"/>
      <w:u w:val="single"/>
      <w:lang w:val="cs-CZ" w:eastAsia="cs-CZ" w:bidi="ar-SA"/>
    </w:rPr>
  </w:style>
  <w:style w:type="character" w:customStyle="1" w:styleId="Zkladntext2">
    <w:name w:val="Základní text (2)_"/>
    <w:link w:val="Zkladntext21"/>
    <w:rsid w:val="00FD1AEE"/>
    <w:rPr>
      <w:b/>
      <w:bCs/>
      <w:spacing w:val="10"/>
      <w:sz w:val="17"/>
      <w:szCs w:val="17"/>
      <w:lang w:bidi="ar-SA"/>
    </w:rPr>
  </w:style>
  <w:style w:type="character" w:customStyle="1" w:styleId="ZkladntextTun1">
    <w:name w:val="Základní text + Tučné1"/>
    <w:rsid w:val="00FD1AEE"/>
    <w:rPr>
      <w:b/>
      <w:bCs/>
      <w:spacing w:val="10"/>
      <w:sz w:val="17"/>
      <w:szCs w:val="17"/>
      <w:u w:val="single"/>
      <w:lang w:val="cs-CZ" w:eastAsia="cs-CZ" w:bidi="ar-SA"/>
    </w:rPr>
  </w:style>
  <w:style w:type="character" w:customStyle="1" w:styleId="Zkladntext20">
    <w:name w:val="Základní text (2)"/>
    <w:rsid w:val="00FD1AEE"/>
    <w:rPr>
      <w:b/>
      <w:bCs/>
      <w:spacing w:val="10"/>
      <w:sz w:val="17"/>
      <w:szCs w:val="17"/>
      <w:u w:val="single"/>
      <w:lang w:bidi="ar-SA"/>
    </w:rPr>
  </w:style>
  <w:style w:type="paragraph" w:customStyle="1" w:styleId="Zkladntext21">
    <w:name w:val="Základní text (2)1"/>
    <w:basedOn w:val="Normln"/>
    <w:link w:val="Zkladntext2"/>
    <w:rsid w:val="00FD1AEE"/>
    <w:pPr>
      <w:widowControl w:val="0"/>
      <w:shd w:val="clear" w:color="auto" w:fill="FFFFFF"/>
      <w:spacing w:before="240" w:after="240" w:line="245" w:lineRule="exact"/>
      <w:jc w:val="both"/>
    </w:pPr>
    <w:rPr>
      <w:b/>
      <w:spacing w:val="10"/>
      <w:sz w:val="17"/>
      <w:szCs w:val="17"/>
    </w:rPr>
  </w:style>
  <w:style w:type="character" w:customStyle="1" w:styleId="Zkladntext30">
    <w:name w:val="Základní text (3)_"/>
    <w:link w:val="Zkladntext31"/>
    <w:rsid w:val="00FD1AEE"/>
    <w:rPr>
      <w:b/>
      <w:bCs/>
      <w:lang w:bidi="ar-SA"/>
    </w:rPr>
  </w:style>
  <w:style w:type="paragraph" w:customStyle="1" w:styleId="Zkladntext31">
    <w:name w:val="Základní text (3)1"/>
    <w:basedOn w:val="Normln"/>
    <w:link w:val="Zkladntext30"/>
    <w:rsid w:val="00FD1AEE"/>
    <w:pPr>
      <w:widowControl w:val="0"/>
      <w:shd w:val="clear" w:color="auto" w:fill="FFFFFF"/>
      <w:spacing w:line="245" w:lineRule="exact"/>
    </w:pPr>
    <w:rPr>
      <w:b/>
    </w:rPr>
  </w:style>
  <w:style w:type="paragraph" w:customStyle="1" w:styleId="Default">
    <w:name w:val="Default"/>
    <w:rsid w:val="007F5490"/>
    <w:pPr>
      <w:autoSpaceDE w:val="0"/>
      <w:autoSpaceDN w:val="0"/>
      <w:adjustRightInd w:val="0"/>
    </w:pPr>
    <w:rPr>
      <w:rFonts w:ascii="Arial" w:hAnsi="Arial" w:cs="Arial"/>
      <w:color w:val="000000"/>
      <w:sz w:val="24"/>
      <w:szCs w:val="24"/>
    </w:rPr>
  </w:style>
  <w:style w:type="paragraph" w:customStyle="1" w:styleId="02xnadpis">
    <w:name w:val="02 x) nadpis"/>
    <w:rsid w:val="002C32E8"/>
    <w:pPr>
      <w:ind w:left="567" w:right="1134" w:hanging="567"/>
    </w:pPr>
    <w:rPr>
      <w:rFonts w:ascii="Formata CE Bold" w:eastAsia="ヒラギノ角ゴ Pro W3" w:hAnsi="Formata CE Bold"/>
      <w:color w:val="000000"/>
      <w:sz w:val="18"/>
    </w:rPr>
  </w:style>
  <w:style w:type="paragraph" w:customStyle="1" w:styleId="Odstavecseseznamem1">
    <w:name w:val="Odstavec se seznamem1"/>
    <w:basedOn w:val="Normln"/>
    <w:rsid w:val="00F051FA"/>
    <w:pPr>
      <w:suppressAutoHyphens/>
      <w:spacing w:before="240" w:after="200" w:line="276" w:lineRule="auto"/>
      <w:ind w:left="720"/>
      <w:contextualSpacing/>
      <w:jc w:val="both"/>
    </w:pPr>
    <w:rPr>
      <w:rFonts w:ascii="Arial Narrow" w:hAnsi="Arial Narrow" w:cs="Calibri"/>
      <w:sz w:val="22"/>
      <w:szCs w:val="22"/>
    </w:rPr>
  </w:style>
  <w:style w:type="character" w:styleId="Odkaznakoment">
    <w:name w:val="annotation reference"/>
    <w:rsid w:val="00AB7C5C"/>
    <w:rPr>
      <w:sz w:val="16"/>
    </w:rPr>
  </w:style>
  <w:style w:type="paragraph" w:styleId="Textkomente">
    <w:name w:val="annotation text"/>
    <w:basedOn w:val="Normln"/>
    <w:link w:val="TextkomenteChar"/>
    <w:rsid w:val="00AB7C5C"/>
    <w:pPr>
      <w:suppressAutoHyphens/>
      <w:spacing w:before="120" w:after="120" w:line="276" w:lineRule="auto"/>
      <w:jc w:val="both"/>
    </w:pPr>
    <w:rPr>
      <w:rFonts w:ascii="Calibri" w:hAnsi="Calibri"/>
      <w:lang w:eastAsia="zh-CN"/>
    </w:rPr>
  </w:style>
  <w:style w:type="character" w:customStyle="1" w:styleId="TextkomenteChar">
    <w:name w:val="Text komentáře Char"/>
    <w:link w:val="Textkomente"/>
    <w:locked/>
    <w:rsid w:val="00AB7C5C"/>
    <w:rPr>
      <w:rFonts w:ascii="Calibri" w:hAnsi="Calibri"/>
      <w:lang w:val="cs-CZ" w:eastAsia="zh-CN" w:bidi="ar-SA"/>
    </w:rPr>
  </w:style>
  <w:style w:type="paragraph" w:styleId="Textbubliny">
    <w:name w:val="Balloon Text"/>
    <w:basedOn w:val="Normln"/>
    <w:semiHidden/>
    <w:rsid w:val="00AB7C5C"/>
    <w:rPr>
      <w:rFonts w:ascii="Tahoma" w:hAnsi="Tahoma" w:cs="Tahoma"/>
      <w:sz w:val="16"/>
      <w:szCs w:val="16"/>
    </w:rPr>
  </w:style>
  <w:style w:type="paragraph" w:styleId="Odstavecseseznamem">
    <w:name w:val="List Paragraph"/>
    <w:basedOn w:val="Normln"/>
    <w:uiPriority w:val="34"/>
    <w:qFormat/>
    <w:rsid w:val="00AE5456"/>
    <w:pPr>
      <w:ind w:left="720"/>
      <w:contextualSpacing/>
    </w:pPr>
  </w:style>
  <w:style w:type="paragraph" w:customStyle="1" w:styleId="l5">
    <w:name w:val="l5"/>
    <w:basedOn w:val="Normln"/>
    <w:rsid w:val="00E651E7"/>
    <w:pPr>
      <w:spacing w:before="100" w:beforeAutospacing="1" w:after="100" w:afterAutospacing="1"/>
    </w:pPr>
    <w:rPr>
      <w:rFonts w:ascii="Times New Roman" w:hAnsi="Times New Roman"/>
      <w:bCs w:val="0"/>
      <w:iCs w:val="0"/>
      <w:sz w:val="24"/>
      <w:szCs w:val="24"/>
    </w:rPr>
  </w:style>
  <w:style w:type="paragraph" w:customStyle="1" w:styleId="04text1">
    <w:name w:val="04 text 1"/>
    <w:rsid w:val="00911CD9"/>
    <w:rPr>
      <w:rFonts w:ascii="Formata CE Regular" w:eastAsia="ヒラギノ角ゴ Pro W3" w:hAnsi="Formata CE Regular"/>
      <w:color w:val="000000"/>
      <w:sz w:val="18"/>
    </w:rPr>
  </w:style>
  <w:style w:type="paragraph" w:customStyle="1" w:styleId="03x0nadpis">
    <w:name w:val="03 x.0) nadpis"/>
    <w:rsid w:val="00911CD9"/>
    <w:pPr>
      <w:ind w:left="851" w:hanging="851"/>
    </w:pPr>
    <w:rPr>
      <w:rFonts w:ascii="Formata CE Medium" w:eastAsia="ヒラギノ角ゴ Pro W3" w:hAnsi="Formata CE Medium"/>
      <w:color w:val="000000"/>
      <w:sz w:val="18"/>
    </w:rPr>
  </w:style>
  <w:style w:type="paragraph" w:customStyle="1" w:styleId="04pomocnnadpisad">
    <w:name w:val="04 pomocný nadpis (ad)"/>
    <w:rsid w:val="00911CD9"/>
    <w:pPr>
      <w:ind w:left="851"/>
    </w:pPr>
    <w:rPr>
      <w:rFonts w:ascii="Formata CE Medium" w:eastAsia="ヒラギノ角ゴ Pro W3" w:hAnsi="Formata CE Medium"/>
      <w:color w:val="000000"/>
      <w:sz w:val="18"/>
    </w:rPr>
  </w:style>
  <w:style w:type="paragraph" w:customStyle="1" w:styleId="05text-odsazen">
    <w:name w:val="05 text - odsazený"/>
    <w:rsid w:val="00911CD9"/>
    <w:pPr>
      <w:ind w:left="851" w:hanging="851"/>
    </w:pPr>
    <w:rPr>
      <w:rFonts w:ascii="Formata CE Regular" w:eastAsia="ヒラギノ角ゴ Pro W3" w:hAnsi="Formata CE Regular"/>
      <w:color w:val="000000"/>
      <w:sz w:val="18"/>
    </w:rPr>
  </w:style>
  <w:style w:type="paragraph" w:customStyle="1" w:styleId="04pomocnnadpis">
    <w:name w:val="04 pomocný nadpis"/>
    <w:rsid w:val="00911CD9"/>
    <w:rPr>
      <w:rFonts w:ascii="Formata CE Medium" w:eastAsia="ヒラギノ角ゴ Pro W3" w:hAnsi="Formata CE Medium"/>
      <w:color w:val="000000"/>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59923">
      <w:bodyDiv w:val="1"/>
      <w:marLeft w:val="0"/>
      <w:marRight w:val="0"/>
      <w:marTop w:val="0"/>
      <w:marBottom w:val="0"/>
      <w:divBdr>
        <w:top w:val="none" w:sz="0" w:space="0" w:color="auto"/>
        <w:left w:val="none" w:sz="0" w:space="0" w:color="auto"/>
        <w:bottom w:val="none" w:sz="0" w:space="0" w:color="auto"/>
        <w:right w:val="none" w:sz="0" w:space="0" w:color="auto"/>
      </w:divBdr>
    </w:div>
    <w:div w:id="79185788">
      <w:bodyDiv w:val="1"/>
      <w:marLeft w:val="0"/>
      <w:marRight w:val="0"/>
      <w:marTop w:val="0"/>
      <w:marBottom w:val="0"/>
      <w:divBdr>
        <w:top w:val="none" w:sz="0" w:space="0" w:color="auto"/>
        <w:left w:val="none" w:sz="0" w:space="0" w:color="auto"/>
        <w:bottom w:val="none" w:sz="0" w:space="0" w:color="auto"/>
        <w:right w:val="none" w:sz="0" w:space="0" w:color="auto"/>
      </w:divBdr>
    </w:div>
    <w:div w:id="125440921">
      <w:bodyDiv w:val="1"/>
      <w:marLeft w:val="0"/>
      <w:marRight w:val="0"/>
      <w:marTop w:val="0"/>
      <w:marBottom w:val="0"/>
      <w:divBdr>
        <w:top w:val="none" w:sz="0" w:space="0" w:color="auto"/>
        <w:left w:val="none" w:sz="0" w:space="0" w:color="auto"/>
        <w:bottom w:val="none" w:sz="0" w:space="0" w:color="auto"/>
        <w:right w:val="none" w:sz="0" w:space="0" w:color="auto"/>
      </w:divBdr>
    </w:div>
    <w:div w:id="128668945">
      <w:bodyDiv w:val="1"/>
      <w:marLeft w:val="0"/>
      <w:marRight w:val="0"/>
      <w:marTop w:val="0"/>
      <w:marBottom w:val="0"/>
      <w:divBdr>
        <w:top w:val="none" w:sz="0" w:space="0" w:color="auto"/>
        <w:left w:val="none" w:sz="0" w:space="0" w:color="auto"/>
        <w:bottom w:val="none" w:sz="0" w:space="0" w:color="auto"/>
        <w:right w:val="none" w:sz="0" w:space="0" w:color="auto"/>
      </w:divBdr>
    </w:div>
    <w:div w:id="135532932">
      <w:bodyDiv w:val="1"/>
      <w:marLeft w:val="0"/>
      <w:marRight w:val="0"/>
      <w:marTop w:val="0"/>
      <w:marBottom w:val="0"/>
      <w:divBdr>
        <w:top w:val="none" w:sz="0" w:space="0" w:color="auto"/>
        <w:left w:val="none" w:sz="0" w:space="0" w:color="auto"/>
        <w:bottom w:val="none" w:sz="0" w:space="0" w:color="auto"/>
        <w:right w:val="none" w:sz="0" w:space="0" w:color="auto"/>
      </w:divBdr>
    </w:div>
    <w:div w:id="135690030">
      <w:bodyDiv w:val="1"/>
      <w:marLeft w:val="0"/>
      <w:marRight w:val="0"/>
      <w:marTop w:val="0"/>
      <w:marBottom w:val="0"/>
      <w:divBdr>
        <w:top w:val="none" w:sz="0" w:space="0" w:color="auto"/>
        <w:left w:val="none" w:sz="0" w:space="0" w:color="auto"/>
        <w:bottom w:val="none" w:sz="0" w:space="0" w:color="auto"/>
        <w:right w:val="none" w:sz="0" w:space="0" w:color="auto"/>
      </w:divBdr>
    </w:div>
    <w:div w:id="145168476">
      <w:bodyDiv w:val="1"/>
      <w:marLeft w:val="0"/>
      <w:marRight w:val="0"/>
      <w:marTop w:val="0"/>
      <w:marBottom w:val="0"/>
      <w:divBdr>
        <w:top w:val="none" w:sz="0" w:space="0" w:color="auto"/>
        <w:left w:val="none" w:sz="0" w:space="0" w:color="auto"/>
        <w:bottom w:val="none" w:sz="0" w:space="0" w:color="auto"/>
        <w:right w:val="none" w:sz="0" w:space="0" w:color="auto"/>
      </w:divBdr>
    </w:div>
    <w:div w:id="178155197">
      <w:bodyDiv w:val="1"/>
      <w:marLeft w:val="0"/>
      <w:marRight w:val="0"/>
      <w:marTop w:val="0"/>
      <w:marBottom w:val="0"/>
      <w:divBdr>
        <w:top w:val="none" w:sz="0" w:space="0" w:color="auto"/>
        <w:left w:val="none" w:sz="0" w:space="0" w:color="auto"/>
        <w:bottom w:val="none" w:sz="0" w:space="0" w:color="auto"/>
        <w:right w:val="none" w:sz="0" w:space="0" w:color="auto"/>
      </w:divBdr>
    </w:div>
    <w:div w:id="211159276">
      <w:bodyDiv w:val="1"/>
      <w:marLeft w:val="0"/>
      <w:marRight w:val="0"/>
      <w:marTop w:val="0"/>
      <w:marBottom w:val="0"/>
      <w:divBdr>
        <w:top w:val="none" w:sz="0" w:space="0" w:color="auto"/>
        <w:left w:val="none" w:sz="0" w:space="0" w:color="auto"/>
        <w:bottom w:val="none" w:sz="0" w:space="0" w:color="auto"/>
        <w:right w:val="none" w:sz="0" w:space="0" w:color="auto"/>
      </w:divBdr>
    </w:div>
    <w:div w:id="303432674">
      <w:bodyDiv w:val="1"/>
      <w:marLeft w:val="0"/>
      <w:marRight w:val="0"/>
      <w:marTop w:val="0"/>
      <w:marBottom w:val="0"/>
      <w:divBdr>
        <w:top w:val="none" w:sz="0" w:space="0" w:color="auto"/>
        <w:left w:val="none" w:sz="0" w:space="0" w:color="auto"/>
        <w:bottom w:val="none" w:sz="0" w:space="0" w:color="auto"/>
        <w:right w:val="none" w:sz="0" w:space="0" w:color="auto"/>
      </w:divBdr>
    </w:div>
    <w:div w:id="360015157">
      <w:bodyDiv w:val="1"/>
      <w:marLeft w:val="0"/>
      <w:marRight w:val="0"/>
      <w:marTop w:val="0"/>
      <w:marBottom w:val="0"/>
      <w:divBdr>
        <w:top w:val="none" w:sz="0" w:space="0" w:color="auto"/>
        <w:left w:val="none" w:sz="0" w:space="0" w:color="auto"/>
        <w:bottom w:val="none" w:sz="0" w:space="0" w:color="auto"/>
        <w:right w:val="none" w:sz="0" w:space="0" w:color="auto"/>
      </w:divBdr>
    </w:div>
    <w:div w:id="462574705">
      <w:bodyDiv w:val="1"/>
      <w:marLeft w:val="0"/>
      <w:marRight w:val="0"/>
      <w:marTop w:val="0"/>
      <w:marBottom w:val="0"/>
      <w:divBdr>
        <w:top w:val="none" w:sz="0" w:space="0" w:color="auto"/>
        <w:left w:val="none" w:sz="0" w:space="0" w:color="auto"/>
        <w:bottom w:val="none" w:sz="0" w:space="0" w:color="auto"/>
        <w:right w:val="none" w:sz="0" w:space="0" w:color="auto"/>
      </w:divBdr>
    </w:div>
    <w:div w:id="511140515">
      <w:bodyDiv w:val="1"/>
      <w:marLeft w:val="0"/>
      <w:marRight w:val="0"/>
      <w:marTop w:val="0"/>
      <w:marBottom w:val="0"/>
      <w:divBdr>
        <w:top w:val="none" w:sz="0" w:space="0" w:color="auto"/>
        <w:left w:val="none" w:sz="0" w:space="0" w:color="auto"/>
        <w:bottom w:val="none" w:sz="0" w:space="0" w:color="auto"/>
        <w:right w:val="none" w:sz="0" w:space="0" w:color="auto"/>
      </w:divBdr>
    </w:div>
    <w:div w:id="755856986">
      <w:bodyDiv w:val="1"/>
      <w:marLeft w:val="0"/>
      <w:marRight w:val="0"/>
      <w:marTop w:val="0"/>
      <w:marBottom w:val="0"/>
      <w:divBdr>
        <w:top w:val="none" w:sz="0" w:space="0" w:color="auto"/>
        <w:left w:val="none" w:sz="0" w:space="0" w:color="auto"/>
        <w:bottom w:val="none" w:sz="0" w:space="0" w:color="auto"/>
        <w:right w:val="none" w:sz="0" w:space="0" w:color="auto"/>
      </w:divBdr>
    </w:div>
    <w:div w:id="761609366">
      <w:bodyDiv w:val="1"/>
      <w:marLeft w:val="0"/>
      <w:marRight w:val="0"/>
      <w:marTop w:val="0"/>
      <w:marBottom w:val="0"/>
      <w:divBdr>
        <w:top w:val="none" w:sz="0" w:space="0" w:color="auto"/>
        <w:left w:val="none" w:sz="0" w:space="0" w:color="auto"/>
        <w:bottom w:val="none" w:sz="0" w:space="0" w:color="auto"/>
        <w:right w:val="none" w:sz="0" w:space="0" w:color="auto"/>
      </w:divBdr>
    </w:div>
    <w:div w:id="769080538">
      <w:bodyDiv w:val="1"/>
      <w:marLeft w:val="0"/>
      <w:marRight w:val="0"/>
      <w:marTop w:val="0"/>
      <w:marBottom w:val="0"/>
      <w:divBdr>
        <w:top w:val="none" w:sz="0" w:space="0" w:color="auto"/>
        <w:left w:val="none" w:sz="0" w:space="0" w:color="auto"/>
        <w:bottom w:val="none" w:sz="0" w:space="0" w:color="auto"/>
        <w:right w:val="none" w:sz="0" w:space="0" w:color="auto"/>
      </w:divBdr>
    </w:div>
    <w:div w:id="777020904">
      <w:bodyDiv w:val="1"/>
      <w:marLeft w:val="0"/>
      <w:marRight w:val="0"/>
      <w:marTop w:val="0"/>
      <w:marBottom w:val="0"/>
      <w:divBdr>
        <w:top w:val="none" w:sz="0" w:space="0" w:color="auto"/>
        <w:left w:val="none" w:sz="0" w:space="0" w:color="auto"/>
        <w:bottom w:val="none" w:sz="0" w:space="0" w:color="auto"/>
        <w:right w:val="none" w:sz="0" w:space="0" w:color="auto"/>
      </w:divBdr>
    </w:div>
    <w:div w:id="827869334">
      <w:bodyDiv w:val="1"/>
      <w:marLeft w:val="0"/>
      <w:marRight w:val="0"/>
      <w:marTop w:val="0"/>
      <w:marBottom w:val="0"/>
      <w:divBdr>
        <w:top w:val="none" w:sz="0" w:space="0" w:color="auto"/>
        <w:left w:val="none" w:sz="0" w:space="0" w:color="auto"/>
        <w:bottom w:val="none" w:sz="0" w:space="0" w:color="auto"/>
        <w:right w:val="none" w:sz="0" w:space="0" w:color="auto"/>
      </w:divBdr>
    </w:div>
    <w:div w:id="857889003">
      <w:bodyDiv w:val="1"/>
      <w:marLeft w:val="0"/>
      <w:marRight w:val="0"/>
      <w:marTop w:val="0"/>
      <w:marBottom w:val="0"/>
      <w:divBdr>
        <w:top w:val="none" w:sz="0" w:space="0" w:color="auto"/>
        <w:left w:val="none" w:sz="0" w:space="0" w:color="auto"/>
        <w:bottom w:val="none" w:sz="0" w:space="0" w:color="auto"/>
        <w:right w:val="none" w:sz="0" w:space="0" w:color="auto"/>
      </w:divBdr>
    </w:div>
    <w:div w:id="890651743">
      <w:bodyDiv w:val="1"/>
      <w:marLeft w:val="0"/>
      <w:marRight w:val="0"/>
      <w:marTop w:val="0"/>
      <w:marBottom w:val="0"/>
      <w:divBdr>
        <w:top w:val="none" w:sz="0" w:space="0" w:color="auto"/>
        <w:left w:val="none" w:sz="0" w:space="0" w:color="auto"/>
        <w:bottom w:val="none" w:sz="0" w:space="0" w:color="auto"/>
        <w:right w:val="none" w:sz="0" w:space="0" w:color="auto"/>
      </w:divBdr>
    </w:div>
    <w:div w:id="931353576">
      <w:bodyDiv w:val="1"/>
      <w:marLeft w:val="0"/>
      <w:marRight w:val="0"/>
      <w:marTop w:val="0"/>
      <w:marBottom w:val="0"/>
      <w:divBdr>
        <w:top w:val="none" w:sz="0" w:space="0" w:color="auto"/>
        <w:left w:val="none" w:sz="0" w:space="0" w:color="auto"/>
        <w:bottom w:val="none" w:sz="0" w:space="0" w:color="auto"/>
        <w:right w:val="none" w:sz="0" w:space="0" w:color="auto"/>
      </w:divBdr>
    </w:div>
    <w:div w:id="997685423">
      <w:bodyDiv w:val="1"/>
      <w:marLeft w:val="0"/>
      <w:marRight w:val="0"/>
      <w:marTop w:val="0"/>
      <w:marBottom w:val="0"/>
      <w:divBdr>
        <w:top w:val="none" w:sz="0" w:space="0" w:color="auto"/>
        <w:left w:val="none" w:sz="0" w:space="0" w:color="auto"/>
        <w:bottom w:val="none" w:sz="0" w:space="0" w:color="auto"/>
        <w:right w:val="none" w:sz="0" w:space="0" w:color="auto"/>
      </w:divBdr>
    </w:div>
    <w:div w:id="1100568030">
      <w:bodyDiv w:val="1"/>
      <w:marLeft w:val="0"/>
      <w:marRight w:val="0"/>
      <w:marTop w:val="0"/>
      <w:marBottom w:val="0"/>
      <w:divBdr>
        <w:top w:val="none" w:sz="0" w:space="0" w:color="auto"/>
        <w:left w:val="none" w:sz="0" w:space="0" w:color="auto"/>
        <w:bottom w:val="none" w:sz="0" w:space="0" w:color="auto"/>
        <w:right w:val="none" w:sz="0" w:space="0" w:color="auto"/>
      </w:divBdr>
    </w:div>
    <w:div w:id="1133063756">
      <w:bodyDiv w:val="1"/>
      <w:marLeft w:val="0"/>
      <w:marRight w:val="0"/>
      <w:marTop w:val="0"/>
      <w:marBottom w:val="0"/>
      <w:divBdr>
        <w:top w:val="none" w:sz="0" w:space="0" w:color="auto"/>
        <w:left w:val="none" w:sz="0" w:space="0" w:color="auto"/>
        <w:bottom w:val="none" w:sz="0" w:space="0" w:color="auto"/>
        <w:right w:val="none" w:sz="0" w:space="0" w:color="auto"/>
      </w:divBdr>
    </w:div>
    <w:div w:id="1173954939">
      <w:bodyDiv w:val="1"/>
      <w:marLeft w:val="0"/>
      <w:marRight w:val="0"/>
      <w:marTop w:val="0"/>
      <w:marBottom w:val="0"/>
      <w:divBdr>
        <w:top w:val="none" w:sz="0" w:space="0" w:color="auto"/>
        <w:left w:val="none" w:sz="0" w:space="0" w:color="auto"/>
        <w:bottom w:val="none" w:sz="0" w:space="0" w:color="auto"/>
        <w:right w:val="none" w:sz="0" w:space="0" w:color="auto"/>
      </w:divBdr>
    </w:div>
    <w:div w:id="1241207938">
      <w:bodyDiv w:val="1"/>
      <w:marLeft w:val="0"/>
      <w:marRight w:val="0"/>
      <w:marTop w:val="0"/>
      <w:marBottom w:val="0"/>
      <w:divBdr>
        <w:top w:val="none" w:sz="0" w:space="0" w:color="auto"/>
        <w:left w:val="none" w:sz="0" w:space="0" w:color="auto"/>
        <w:bottom w:val="none" w:sz="0" w:space="0" w:color="auto"/>
        <w:right w:val="none" w:sz="0" w:space="0" w:color="auto"/>
      </w:divBdr>
    </w:div>
    <w:div w:id="1251542132">
      <w:bodyDiv w:val="1"/>
      <w:marLeft w:val="0"/>
      <w:marRight w:val="0"/>
      <w:marTop w:val="0"/>
      <w:marBottom w:val="0"/>
      <w:divBdr>
        <w:top w:val="none" w:sz="0" w:space="0" w:color="auto"/>
        <w:left w:val="none" w:sz="0" w:space="0" w:color="auto"/>
        <w:bottom w:val="none" w:sz="0" w:space="0" w:color="auto"/>
        <w:right w:val="none" w:sz="0" w:space="0" w:color="auto"/>
      </w:divBdr>
    </w:div>
    <w:div w:id="1286352239">
      <w:bodyDiv w:val="1"/>
      <w:marLeft w:val="0"/>
      <w:marRight w:val="0"/>
      <w:marTop w:val="0"/>
      <w:marBottom w:val="0"/>
      <w:divBdr>
        <w:top w:val="none" w:sz="0" w:space="0" w:color="auto"/>
        <w:left w:val="none" w:sz="0" w:space="0" w:color="auto"/>
        <w:bottom w:val="none" w:sz="0" w:space="0" w:color="auto"/>
        <w:right w:val="none" w:sz="0" w:space="0" w:color="auto"/>
      </w:divBdr>
    </w:div>
    <w:div w:id="1389959052">
      <w:bodyDiv w:val="1"/>
      <w:marLeft w:val="0"/>
      <w:marRight w:val="0"/>
      <w:marTop w:val="0"/>
      <w:marBottom w:val="0"/>
      <w:divBdr>
        <w:top w:val="none" w:sz="0" w:space="0" w:color="auto"/>
        <w:left w:val="none" w:sz="0" w:space="0" w:color="auto"/>
        <w:bottom w:val="none" w:sz="0" w:space="0" w:color="auto"/>
        <w:right w:val="none" w:sz="0" w:space="0" w:color="auto"/>
      </w:divBdr>
    </w:div>
    <w:div w:id="1449202094">
      <w:bodyDiv w:val="1"/>
      <w:marLeft w:val="0"/>
      <w:marRight w:val="0"/>
      <w:marTop w:val="0"/>
      <w:marBottom w:val="0"/>
      <w:divBdr>
        <w:top w:val="none" w:sz="0" w:space="0" w:color="auto"/>
        <w:left w:val="none" w:sz="0" w:space="0" w:color="auto"/>
        <w:bottom w:val="none" w:sz="0" w:space="0" w:color="auto"/>
        <w:right w:val="none" w:sz="0" w:space="0" w:color="auto"/>
      </w:divBdr>
    </w:div>
    <w:div w:id="1495730457">
      <w:bodyDiv w:val="1"/>
      <w:marLeft w:val="0"/>
      <w:marRight w:val="0"/>
      <w:marTop w:val="0"/>
      <w:marBottom w:val="0"/>
      <w:divBdr>
        <w:top w:val="none" w:sz="0" w:space="0" w:color="auto"/>
        <w:left w:val="none" w:sz="0" w:space="0" w:color="auto"/>
        <w:bottom w:val="none" w:sz="0" w:space="0" w:color="auto"/>
        <w:right w:val="none" w:sz="0" w:space="0" w:color="auto"/>
      </w:divBdr>
    </w:div>
    <w:div w:id="1498040237">
      <w:bodyDiv w:val="1"/>
      <w:marLeft w:val="0"/>
      <w:marRight w:val="0"/>
      <w:marTop w:val="0"/>
      <w:marBottom w:val="0"/>
      <w:divBdr>
        <w:top w:val="none" w:sz="0" w:space="0" w:color="auto"/>
        <w:left w:val="none" w:sz="0" w:space="0" w:color="auto"/>
        <w:bottom w:val="none" w:sz="0" w:space="0" w:color="auto"/>
        <w:right w:val="none" w:sz="0" w:space="0" w:color="auto"/>
      </w:divBdr>
    </w:div>
    <w:div w:id="1534804595">
      <w:bodyDiv w:val="1"/>
      <w:marLeft w:val="0"/>
      <w:marRight w:val="0"/>
      <w:marTop w:val="0"/>
      <w:marBottom w:val="0"/>
      <w:divBdr>
        <w:top w:val="none" w:sz="0" w:space="0" w:color="auto"/>
        <w:left w:val="none" w:sz="0" w:space="0" w:color="auto"/>
        <w:bottom w:val="none" w:sz="0" w:space="0" w:color="auto"/>
        <w:right w:val="none" w:sz="0" w:space="0" w:color="auto"/>
      </w:divBdr>
      <w:divsChild>
        <w:div w:id="621612002">
          <w:marLeft w:val="0"/>
          <w:marRight w:val="0"/>
          <w:marTop w:val="0"/>
          <w:marBottom w:val="0"/>
          <w:divBdr>
            <w:top w:val="none" w:sz="0" w:space="0" w:color="auto"/>
            <w:left w:val="none" w:sz="0" w:space="0" w:color="auto"/>
            <w:bottom w:val="none" w:sz="0" w:space="0" w:color="auto"/>
            <w:right w:val="none" w:sz="0" w:space="0" w:color="auto"/>
          </w:divBdr>
          <w:divsChild>
            <w:div w:id="203738878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01800223">
                  <w:marLeft w:val="0"/>
                  <w:marRight w:val="0"/>
                  <w:marTop w:val="0"/>
                  <w:marBottom w:val="0"/>
                  <w:divBdr>
                    <w:top w:val="none" w:sz="0" w:space="0" w:color="auto"/>
                    <w:left w:val="none" w:sz="0" w:space="0" w:color="auto"/>
                    <w:bottom w:val="none" w:sz="0" w:space="0" w:color="auto"/>
                    <w:right w:val="none" w:sz="0" w:space="0" w:color="auto"/>
                  </w:divBdr>
                  <w:divsChild>
                    <w:div w:id="235633918">
                      <w:marLeft w:val="0"/>
                      <w:marRight w:val="0"/>
                      <w:marTop w:val="0"/>
                      <w:marBottom w:val="0"/>
                      <w:divBdr>
                        <w:top w:val="none" w:sz="0" w:space="0" w:color="auto"/>
                        <w:left w:val="none" w:sz="0" w:space="0" w:color="auto"/>
                        <w:bottom w:val="none" w:sz="0" w:space="0" w:color="auto"/>
                        <w:right w:val="none" w:sz="0" w:space="0" w:color="auto"/>
                      </w:divBdr>
                      <w:divsChild>
                        <w:div w:id="2144346675">
                          <w:marLeft w:val="0"/>
                          <w:marRight w:val="0"/>
                          <w:marTop w:val="0"/>
                          <w:marBottom w:val="0"/>
                          <w:divBdr>
                            <w:top w:val="none" w:sz="0" w:space="0" w:color="auto"/>
                            <w:left w:val="none" w:sz="0" w:space="0" w:color="auto"/>
                            <w:bottom w:val="none" w:sz="0" w:space="0" w:color="auto"/>
                            <w:right w:val="none" w:sz="0" w:space="0" w:color="auto"/>
                          </w:divBdr>
                          <w:divsChild>
                            <w:div w:id="1910917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6651565">
      <w:bodyDiv w:val="1"/>
      <w:marLeft w:val="0"/>
      <w:marRight w:val="0"/>
      <w:marTop w:val="0"/>
      <w:marBottom w:val="0"/>
      <w:divBdr>
        <w:top w:val="none" w:sz="0" w:space="0" w:color="auto"/>
        <w:left w:val="none" w:sz="0" w:space="0" w:color="auto"/>
        <w:bottom w:val="none" w:sz="0" w:space="0" w:color="auto"/>
        <w:right w:val="none" w:sz="0" w:space="0" w:color="auto"/>
      </w:divBdr>
    </w:div>
    <w:div w:id="1617057006">
      <w:bodyDiv w:val="1"/>
      <w:marLeft w:val="0"/>
      <w:marRight w:val="0"/>
      <w:marTop w:val="0"/>
      <w:marBottom w:val="0"/>
      <w:divBdr>
        <w:top w:val="none" w:sz="0" w:space="0" w:color="auto"/>
        <w:left w:val="none" w:sz="0" w:space="0" w:color="auto"/>
        <w:bottom w:val="none" w:sz="0" w:space="0" w:color="auto"/>
        <w:right w:val="none" w:sz="0" w:space="0" w:color="auto"/>
      </w:divBdr>
    </w:div>
    <w:div w:id="1642685925">
      <w:bodyDiv w:val="1"/>
      <w:marLeft w:val="0"/>
      <w:marRight w:val="0"/>
      <w:marTop w:val="0"/>
      <w:marBottom w:val="0"/>
      <w:divBdr>
        <w:top w:val="none" w:sz="0" w:space="0" w:color="auto"/>
        <w:left w:val="none" w:sz="0" w:space="0" w:color="auto"/>
        <w:bottom w:val="none" w:sz="0" w:space="0" w:color="auto"/>
        <w:right w:val="none" w:sz="0" w:space="0" w:color="auto"/>
      </w:divBdr>
    </w:div>
    <w:div w:id="1656182585">
      <w:bodyDiv w:val="1"/>
      <w:marLeft w:val="0"/>
      <w:marRight w:val="0"/>
      <w:marTop w:val="0"/>
      <w:marBottom w:val="0"/>
      <w:divBdr>
        <w:top w:val="none" w:sz="0" w:space="0" w:color="auto"/>
        <w:left w:val="none" w:sz="0" w:space="0" w:color="auto"/>
        <w:bottom w:val="none" w:sz="0" w:space="0" w:color="auto"/>
        <w:right w:val="none" w:sz="0" w:space="0" w:color="auto"/>
      </w:divBdr>
    </w:div>
    <w:div w:id="1673101247">
      <w:bodyDiv w:val="1"/>
      <w:marLeft w:val="0"/>
      <w:marRight w:val="0"/>
      <w:marTop w:val="0"/>
      <w:marBottom w:val="0"/>
      <w:divBdr>
        <w:top w:val="none" w:sz="0" w:space="0" w:color="auto"/>
        <w:left w:val="none" w:sz="0" w:space="0" w:color="auto"/>
        <w:bottom w:val="none" w:sz="0" w:space="0" w:color="auto"/>
        <w:right w:val="none" w:sz="0" w:space="0" w:color="auto"/>
      </w:divBdr>
    </w:div>
    <w:div w:id="1700009933">
      <w:bodyDiv w:val="1"/>
      <w:marLeft w:val="0"/>
      <w:marRight w:val="0"/>
      <w:marTop w:val="0"/>
      <w:marBottom w:val="0"/>
      <w:divBdr>
        <w:top w:val="none" w:sz="0" w:space="0" w:color="auto"/>
        <w:left w:val="none" w:sz="0" w:space="0" w:color="auto"/>
        <w:bottom w:val="none" w:sz="0" w:space="0" w:color="auto"/>
        <w:right w:val="none" w:sz="0" w:space="0" w:color="auto"/>
      </w:divBdr>
    </w:div>
    <w:div w:id="1781140767">
      <w:bodyDiv w:val="1"/>
      <w:marLeft w:val="0"/>
      <w:marRight w:val="0"/>
      <w:marTop w:val="0"/>
      <w:marBottom w:val="0"/>
      <w:divBdr>
        <w:top w:val="none" w:sz="0" w:space="0" w:color="auto"/>
        <w:left w:val="none" w:sz="0" w:space="0" w:color="auto"/>
        <w:bottom w:val="none" w:sz="0" w:space="0" w:color="auto"/>
        <w:right w:val="none" w:sz="0" w:space="0" w:color="auto"/>
      </w:divBdr>
    </w:div>
    <w:div w:id="1799107440">
      <w:bodyDiv w:val="1"/>
      <w:marLeft w:val="0"/>
      <w:marRight w:val="0"/>
      <w:marTop w:val="0"/>
      <w:marBottom w:val="0"/>
      <w:divBdr>
        <w:top w:val="none" w:sz="0" w:space="0" w:color="auto"/>
        <w:left w:val="none" w:sz="0" w:space="0" w:color="auto"/>
        <w:bottom w:val="none" w:sz="0" w:space="0" w:color="auto"/>
        <w:right w:val="none" w:sz="0" w:space="0" w:color="auto"/>
      </w:divBdr>
    </w:div>
    <w:div w:id="1915159472">
      <w:bodyDiv w:val="1"/>
      <w:marLeft w:val="0"/>
      <w:marRight w:val="0"/>
      <w:marTop w:val="0"/>
      <w:marBottom w:val="0"/>
      <w:divBdr>
        <w:top w:val="none" w:sz="0" w:space="0" w:color="auto"/>
        <w:left w:val="none" w:sz="0" w:space="0" w:color="auto"/>
        <w:bottom w:val="none" w:sz="0" w:space="0" w:color="auto"/>
        <w:right w:val="none" w:sz="0" w:space="0" w:color="auto"/>
      </w:divBdr>
      <w:divsChild>
        <w:div w:id="658652938">
          <w:marLeft w:val="0"/>
          <w:marRight w:val="0"/>
          <w:marTop w:val="0"/>
          <w:marBottom w:val="0"/>
          <w:divBdr>
            <w:top w:val="none" w:sz="0" w:space="0" w:color="auto"/>
            <w:left w:val="none" w:sz="0" w:space="0" w:color="auto"/>
            <w:bottom w:val="none" w:sz="0" w:space="0" w:color="auto"/>
            <w:right w:val="none" w:sz="0" w:space="0" w:color="auto"/>
          </w:divBdr>
        </w:div>
      </w:divsChild>
    </w:div>
    <w:div w:id="1923491981">
      <w:bodyDiv w:val="1"/>
      <w:marLeft w:val="0"/>
      <w:marRight w:val="0"/>
      <w:marTop w:val="0"/>
      <w:marBottom w:val="0"/>
      <w:divBdr>
        <w:top w:val="none" w:sz="0" w:space="0" w:color="auto"/>
        <w:left w:val="none" w:sz="0" w:space="0" w:color="auto"/>
        <w:bottom w:val="none" w:sz="0" w:space="0" w:color="auto"/>
        <w:right w:val="none" w:sz="0" w:space="0" w:color="auto"/>
      </w:divBdr>
    </w:div>
    <w:div w:id="1972973687">
      <w:bodyDiv w:val="1"/>
      <w:marLeft w:val="0"/>
      <w:marRight w:val="0"/>
      <w:marTop w:val="0"/>
      <w:marBottom w:val="0"/>
      <w:divBdr>
        <w:top w:val="none" w:sz="0" w:space="0" w:color="auto"/>
        <w:left w:val="none" w:sz="0" w:space="0" w:color="auto"/>
        <w:bottom w:val="none" w:sz="0" w:space="0" w:color="auto"/>
        <w:right w:val="none" w:sz="0" w:space="0" w:color="auto"/>
      </w:divBdr>
    </w:div>
    <w:div w:id="1985040748">
      <w:bodyDiv w:val="1"/>
      <w:marLeft w:val="0"/>
      <w:marRight w:val="0"/>
      <w:marTop w:val="0"/>
      <w:marBottom w:val="0"/>
      <w:divBdr>
        <w:top w:val="none" w:sz="0" w:space="0" w:color="auto"/>
        <w:left w:val="none" w:sz="0" w:space="0" w:color="auto"/>
        <w:bottom w:val="none" w:sz="0" w:space="0" w:color="auto"/>
        <w:right w:val="none" w:sz="0" w:space="0" w:color="auto"/>
      </w:divBdr>
    </w:div>
    <w:div w:id="1998992208">
      <w:bodyDiv w:val="1"/>
      <w:marLeft w:val="0"/>
      <w:marRight w:val="0"/>
      <w:marTop w:val="0"/>
      <w:marBottom w:val="0"/>
      <w:divBdr>
        <w:top w:val="none" w:sz="0" w:space="0" w:color="auto"/>
        <w:left w:val="none" w:sz="0" w:space="0" w:color="auto"/>
        <w:bottom w:val="none" w:sz="0" w:space="0" w:color="auto"/>
        <w:right w:val="none" w:sz="0" w:space="0" w:color="auto"/>
      </w:divBdr>
    </w:div>
    <w:div w:id="2006009993">
      <w:bodyDiv w:val="1"/>
      <w:marLeft w:val="0"/>
      <w:marRight w:val="0"/>
      <w:marTop w:val="0"/>
      <w:marBottom w:val="0"/>
      <w:divBdr>
        <w:top w:val="none" w:sz="0" w:space="0" w:color="auto"/>
        <w:left w:val="none" w:sz="0" w:space="0" w:color="auto"/>
        <w:bottom w:val="none" w:sz="0" w:space="0" w:color="auto"/>
        <w:right w:val="none" w:sz="0" w:space="0" w:color="auto"/>
      </w:divBdr>
    </w:div>
    <w:div w:id="2053844016">
      <w:bodyDiv w:val="1"/>
      <w:marLeft w:val="0"/>
      <w:marRight w:val="0"/>
      <w:marTop w:val="0"/>
      <w:marBottom w:val="0"/>
      <w:divBdr>
        <w:top w:val="none" w:sz="0" w:space="0" w:color="auto"/>
        <w:left w:val="none" w:sz="0" w:space="0" w:color="auto"/>
        <w:bottom w:val="none" w:sz="0" w:space="0" w:color="auto"/>
        <w:right w:val="none" w:sz="0" w:space="0" w:color="auto"/>
      </w:divBdr>
    </w:div>
    <w:div w:id="2056856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estocernosice.cz"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mestocernosice.cz"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540</TotalTime>
  <Pages>1</Pages>
  <Words>24733</Words>
  <Characters>145931</Characters>
  <Application>Microsoft Office Word</Application>
  <DocSecurity>0</DocSecurity>
  <Lines>1216</Lines>
  <Paragraphs>340</Paragraphs>
  <ScaleCrop>false</ScaleCrop>
  <HeadingPairs>
    <vt:vector size="2" baseType="variant">
      <vt:variant>
        <vt:lpstr>Název</vt:lpstr>
      </vt:variant>
      <vt:variant>
        <vt:i4>1</vt:i4>
      </vt:variant>
    </vt:vector>
  </HeadingPairs>
  <TitlesOfParts>
    <vt:vector size="1" baseType="lpstr">
      <vt:lpstr>Obecný soulad se zadáním:</vt:lpstr>
    </vt:vector>
  </TitlesOfParts>
  <Company>TRIAgis</Company>
  <LinksUpToDate>false</LinksUpToDate>
  <CharactersWithSpaces>170324</CharactersWithSpaces>
  <SharedDoc>false</SharedDoc>
  <HLinks>
    <vt:vector size="114" baseType="variant">
      <vt:variant>
        <vt:i4>1703991</vt:i4>
      </vt:variant>
      <vt:variant>
        <vt:i4>110</vt:i4>
      </vt:variant>
      <vt:variant>
        <vt:i4>0</vt:i4>
      </vt:variant>
      <vt:variant>
        <vt:i4>5</vt:i4>
      </vt:variant>
      <vt:variant>
        <vt:lpwstr/>
      </vt:variant>
      <vt:variant>
        <vt:lpwstr>_Toc497072364</vt:lpwstr>
      </vt:variant>
      <vt:variant>
        <vt:i4>1703991</vt:i4>
      </vt:variant>
      <vt:variant>
        <vt:i4>104</vt:i4>
      </vt:variant>
      <vt:variant>
        <vt:i4>0</vt:i4>
      </vt:variant>
      <vt:variant>
        <vt:i4>5</vt:i4>
      </vt:variant>
      <vt:variant>
        <vt:lpwstr/>
      </vt:variant>
      <vt:variant>
        <vt:lpwstr>_Toc497072363</vt:lpwstr>
      </vt:variant>
      <vt:variant>
        <vt:i4>1703991</vt:i4>
      </vt:variant>
      <vt:variant>
        <vt:i4>98</vt:i4>
      </vt:variant>
      <vt:variant>
        <vt:i4>0</vt:i4>
      </vt:variant>
      <vt:variant>
        <vt:i4>5</vt:i4>
      </vt:variant>
      <vt:variant>
        <vt:lpwstr/>
      </vt:variant>
      <vt:variant>
        <vt:lpwstr>_Toc497072362</vt:lpwstr>
      </vt:variant>
      <vt:variant>
        <vt:i4>1703991</vt:i4>
      </vt:variant>
      <vt:variant>
        <vt:i4>92</vt:i4>
      </vt:variant>
      <vt:variant>
        <vt:i4>0</vt:i4>
      </vt:variant>
      <vt:variant>
        <vt:i4>5</vt:i4>
      </vt:variant>
      <vt:variant>
        <vt:lpwstr/>
      </vt:variant>
      <vt:variant>
        <vt:lpwstr>_Toc497072361</vt:lpwstr>
      </vt:variant>
      <vt:variant>
        <vt:i4>1703991</vt:i4>
      </vt:variant>
      <vt:variant>
        <vt:i4>86</vt:i4>
      </vt:variant>
      <vt:variant>
        <vt:i4>0</vt:i4>
      </vt:variant>
      <vt:variant>
        <vt:i4>5</vt:i4>
      </vt:variant>
      <vt:variant>
        <vt:lpwstr/>
      </vt:variant>
      <vt:variant>
        <vt:lpwstr>_Toc497072360</vt:lpwstr>
      </vt:variant>
      <vt:variant>
        <vt:i4>1638455</vt:i4>
      </vt:variant>
      <vt:variant>
        <vt:i4>80</vt:i4>
      </vt:variant>
      <vt:variant>
        <vt:i4>0</vt:i4>
      </vt:variant>
      <vt:variant>
        <vt:i4>5</vt:i4>
      </vt:variant>
      <vt:variant>
        <vt:lpwstr/>
      </vt:variant>
      <vt:variant>
        <vt:lpwstr>_Toc497072359</vt:lpwstr>
      </vt:variant>
      <vt:variant>
        <vt:i4>1638455</vt:i4>
      </vt:variant>
      <vt:variant>
        <vt:i4>74</vt:i4>
      </vt:variant>
      <vt:variant>
        <vt:i4>0</vt:i4>
      </vt:variant>
      <vt:variant>
        <vt:i4>5</vt:i4>
      </vt:variant>
      <vt:variant>
        <vt:lpwstr/>
      </vt:variant>
      <vt:variant>
        <vt:lpwstr>_Toc497072358</vt:lpwstr>
      </vt:variant>
      <vt:variant>
        <vt:i4>1638455</vt:i4>
      </vt:variant>
      <vt:variant>
        <vt:i4>68</vt:i4>
      </vt:variant>
      <vt:variant>
        <vt:i4>0</vt:i4>
      </vt:variant>
      <vt:variant>
        <vt:i4>5</vt:i4>
      </vt:variant>
      <vt:variant>
        <vt:lpwstr/>
      </vt:variant>
      <vt:variant>
        <vt:lpwstr>_Toc497072357</vt:lpwstr>
      </vt:variant>
      <vt:variant>
        <vt:i4>1638455</vt:i4>
      </vt:variant>
      <vt:variant>
        <vt:i4>62</vt:i4>
      </vt:variant>
      <vt:variant>
        <vt:i4>0</vt:i4>
      </vt:variant>
      <vt:variant>
        <vt:i4>5</vt:i4>
      </vt:variant>
      <vt:variant>
        <vt:lpwstr/>
      </vt:variant>
      <vt:variant>
        <vt:lpwstr>_Toc497072356</vt:lpwstr>
      </vt:variant>
      <vt:variant>
        <vt:i4>1638455</vt:i4>
      </vt:variant>
      <vt:variant>
        <vt:i4>56</vt:i4>
      </vt:variant>
      <vt:variant>
        <vt:i4>0</vt:i4>
      </vt:variant>
      <vt:variant>
        <vt:i4>5</vt:i4>
      </vt:variant>
      <vt:variant>
        <vt:lpwstr/>
      </vt:variant>
      <vt:variant>
        <vt:lpwstr>_Toc497072355</vt:lpwstr>
      </vt:variant>
      <vt:variant>
        <vt:i4>1638455</vt:i4>
      </vt:variant>
      <vt:variant>
        <vt:i4>50</vt:i4>
      </vt:variant>
      <vt:variant>
        <vt:i4>0</vt:i4>
      </vt:variant>
      <vt:variant>
        <vt:i4>5</vt:i4>
      </vt:variant>
      <vt:variant>
        <vt:lpwstr/>
      </vt:variant>
      <vt:variant>
        <vt:lpwstr>_Toc497072354</vt:lpwstr>
      </vt:variant>
      <vt:variant>
        <vt:i4>1638455</vt:i4>
      </vt:variant>
      <vt:variant>
        <vt:i4>44</vt:i4>
      </vt:variant>
      <vt:variant>
        <vt:i4>0</vt:i4>
      </vt:variant>
      <vt:variant>
        <vt:i4>5</vt:i4>
      </vt:variant>
      <vt:variant>
        <vt:lpwstr/>
      </vt:variant>
      <vt:variant>
        <vt:lpwstr>_Toc497072353</vt:lpwstr>
      </vt:variant>
      <vt:variant>
        <vt:i4>1638455</vt:i4>
      </vt:variant>
      <vt:variant>
        <vt:i4>38</vt:i4>
      </vt:variant>
      <vt:variant>
        <vt:i4>0</vt:i4>
      </vt:variant>
      <vt:variant>
        <vt:i4>5</vt:i4>
      </vt:variant>
      <vt:variant>
        <vt:lpwstr/>
      </vt:variant>
      <vt:variant>
        <vt:lpwstr>_Toc497072352</vt:lpwstr>
      </vt:variant>
      <vt:variant>
        <vt:i4>1638455</vt:i4>
      </vt:variant>
      <vt:variant>
        <vt:i4>32</vt:i4>
      </vt:variant>
      <vt:variant>
        <vt:i4>0</vt:i4>
      </vt:variant>
      <vt:variant>
        <vt:i4>5</vt:i4>
      </vt:variant>
      <vt:variant>
        <vt:lpwstr/>
      </vt:variant>
      <vt:variant>
        <vt:lpwstr>_Toc497072351</vt:lpwstr>
      </vt:variant>
      <vt:variant>
        <vt:i4>1638455</vt:i4>
      </vt:variant>
      <vt:variant>
        <vt:i4>26</vt:i4>
      </vt:variant>
      <vt:variant>
        <vt:i4>0</vt:i4>
      </vt:variant>
      <vt:variant>
        <vt:i4>5</vt:i4>
      </vt:variant>
      <vt:variant>
        <vt:lpwstr/>
      </vt:variant>
      <vt:variant>
        <vt:lpwstr>_Toc497072350</vt:lpwstr>
      </vt:variant>
      <vt:variant>
        <vt:i4>1572919</vt:i4>
      </vt:variant>
      <vt:variant>
        <vt:i4>20</vt:i4>
      </vt:variant>
      <vt:variant>
        <vt:i4>0</vt:i4>
      </vt:variant>
      <vt:variant>
        <vt:i4>5</vt:i4>
      </vt:variant>
      <vt:variant>
        <vt:lpwstr/>
      </vt:variant>
      <vt:variant>
        <vt:lpwstr>_Toc497072349</vt:lpwstr>
      </vt:variant>
      <vt:variant>
        <vt:i4>1572919</vt:i4>
      </vt:variant>
      <vt:variant>
        <vt:i4>14</vt:i4>
      </vt:variant>
      <vt:variant>
        <vt:i4>0</vt:i4>
      </vt:variant>
      <vt:variant>
        <vt:i4>5</vt:i4>
      </vt:variant>
      <vt:variant>
        <vt:lpwstr/>
      </vt:variant>
      <vt:variant>
        <vt:lpwstr>_Toc497072348</vt:lpwstr>
      </vt:variant>
      <vt:variant>
        <vt:i4>1572919</vt:i4>
      </vt:variant>
      <vt:variant>
        <vt:i4>8</vt:i4>
      </vt:variant>
      <vt:variant>
        <vt:i4>0</vt:i4>
      </vt:variant>
      <vt:variant>
        <vt:i4>5</vt:i4>
      </vt:variant>
      <vt:variant>
        <vt:lpwstr/>
      </vt:variant>
      <vt:variant>
        <vt:lpwstr>_Toc497072347</vt:lpwstr>
      </vt:variant>
      <vt:variant>
        <vt:i4>1572919</vt:i4>
      </vt:variant>
      <vt:variant>
        <vt:i4>2</vt:i4>
      </vt:variant>
      <vt:variant>
        <vt:i4>0</vt:i4>
      </vt:variant>
      <vt:variant>
        <vt:i4>5</vt:i4>
      </vt:variant>
      <vt:variant>
        <vt:lpwstr/>
      </vt:variant>
      <vt:variant>
        <vt:lpwstr>_Toc497072346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Obecný soulad se zadáním:</dc:title>
  <dc:subject/>
  <dc:creator>Tomáš Russe</dc:creator>
  <cp:keywords/>
  <dc:description/>
  <cp:lastModifiedBy>Tomáš Russe COM</cp:lastModifiedBy>
  <cp:revision>68</cp:revision>
  <cp:lastPrinted>2025-12-27T11:19:00Z</cp:lastPrinted>
  <dcterms:created xsi:type="dcterms:W3CDTF">2024-02-05T17:29:00Z</dcterms:created>
  <dcterms:modified xsi:type="dcterms:W3CDTF">2025-12-27T11:20:00Z</dcterms:modified>
</cp:coreProperties>
</file>